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F4E2F" w14:textId="1B5659A5" w:rsidR="00956878" w:rsidRPr="00B75487" w:rsidRDefault="000D490E" w:rsidP="000D490E">
      <w:pPr>
        <w:spacing w:after="0" w:line="240" w:lineRule="auto"/>
        <w:jc w:val="center"/>
        <w:rPr>
          <w:rFonts w:ascii="Arial" w:hAnsi="Arial" w:cs="Arial"/>
          <w:b/>
          <w:sz w:val="24"/>
          <w:szCs w:val="24"/>
          <w:lang w:eastAsia="ca-ES"/>
        </w:rPr>
      </w:pPr>
      <w:r w:rsidRPr="00B75487">
        <w:rPr>
          <w:rFonts w:ascii="Arial" w:hAnsi="Arial" w:cs="Arial"/>
          <w:b/>
          <w:sz w:val="24"/>
          <w:szCs w:val="24"/>
          <w:lang w:eastAsia="ca-ES"/>
        </w:rPr>
        <w:t>DIAPASÓN</w:t>
      </w:r>
      <w:r>
        <w:rPr>
          <w:rFonts w:ascii="Arial" w:hAnsi="Arial" w:cs="Arial"/>
          <w:b/>
          <w:sz w:val="24"/>
          <w:szCs w:val="24"/>
          <w:lang w:eastAsia="ca-ES"/>
        </w:rPr>
        <w:t>: M</w:t>
      </w:r>
      <w:r w:rsidRPr="00B75487">
        <w:rPr>
          <w:rFonts w:ascii="Arial" w:hAnsi="Arial" w:cs="Arial"/>
          <w:b/>
          <w:sz w:val="24"/>
          <w:szCs w:val="24"/>
          <w:lang w:eastAsia="ca-ES"/>
        </w:rPr>
        <w:t xml:space="preserve">odelo de indicadores </w:t>
      </w:r>
      <w:r>
        <w:rPr>
          <w:rFonts w:ascii="Arial" w:hAnsi="Arial" w:cs="Arial"/>
          <w:b/>
          <w:sz w:val="24"/>
          <w:szCs w:val="24"/>
          <w:lang w:eastAsia="ca-ES"/>
        </w:rPr>
        <w:t>p</w:t>
      </w:r>
      <w:r w:rsidRPr="00B75487">
        <w:rPr>
          <w:rFonts w:ascii="Arial" w:hAnsi="Arial" w:cs="Arial"/>
          <w:b/>
          <w:sz w:val="24"/>
          <w:szCs w:val="24"/>
          <w:lang w:eastAsia="ca-ES"/>
        </w:rPr>
        <w:t>ara</w:t>
      </w:r>
      <w:r w:rsidR="00DB7A6F" w:rsidRPr="00B75487">
        <w:rPr>
          <w:rFonts w:ascii="Arial" w:hAnsi="Arial" w:cs="Arial"/>
          <w:b/>
          <w:sz w:val="24"/>
          <w:szCs w:val="24"/>
          <w:lang w:eastAsia="ca-ES"/>
        </w:rPr>
        <w:t xml:space="preserve"> </w:t>
      </w:r>
      <w:r>
        <w:rPr>
          <w:rFonts w:ascii="Arial" w:hAnsi="Arial" w:cs="Arial"/>
          <w:b/>
          <w:sz w:val="24"/>
          <w:szCs w:val="24"/>
          <w:lang w:eastAsia="ca-ES"/>
        </w:rPr>
        <w:t xml:space="preserve">evaluar la calidad de </w:t>
      </w:r>
      <w:r w:rsidRPr="00B75487">
        <w:rPr>
          <w:rFonts w:ascii="Arial" w:hAnsi="Arial" w:cs="Arial"/>
          <w:b/>
          <w:sz w:val="24"/>
          <w:szCs w:val="24"/>
          <w:lang w:eastAsia="ca-ES"/>
        </w:rPr>
        <w:t>cursos en-línea</w:t>
      </w:r>
    </w:p>
    <w:p w14:paraId="71D5AF20" w14:textId="2DAC4700" w:rsidR="00DB7A6F" w:rsidRPr="00B75487" w:rsidRDefault="00DB7A6F" w:rsidP="00AD2B99">
      <w:pPr>
        <w:spacing w:after="0" w:line="240" w:lineRule="auto"/>
        <w:jc w:val="center"/>
        <w:rPr>
          <w:rFonts w:ascii="Arial" w:hAnsi="Arial" w:cs="Arial"/>
          <w:b/>
          <w:sz w:val="24"/>
          <w:szCs w:val="24"/>
          <w:lang w:eastAsia="ca-ES"/>
        </w:rPr>
      </w:pPr>
    </w:p>
    <w:p w14:paraId="452CA5E3" w14:textId="5CE4DBF7" w:rsidR="00DB7A6F" w:rsidRPr="00B75487" w:rsidRDefault="00DB7A6F" w:rsidP="00AD2B99">
      <w:pPr>
        <w:spacing w:after="0" w:line="240" w:lineRule="auto"/>
        <w:jc w:val="center"/>
        <w:rPr>
          <w:rFonts w:ascii="Arial" w:hAnsi="Arial" w:cs="Arial"/>
          <w:b/>
          <w:sz w:val="24"/>
          <w:szCs w:val="24"/>
          <w:lang w:eastAsia="ca-ES"/>
        </w:rPr>
      </w:pPr>
    </w:p>
    <w:p w14:paraId="221530CD" w14:textId="77777777" w:rsidR="00AD2B99" w:rsidRPr="00B75487" w:rsidRDefault="00AD2B99" w:rsidP="00AD2B99">
      <w:pPr>
        <w:widowControl w:val="0"/>
        <w:adjustRightInd w:val="0"/>
        <w:spacing w:after="0" w:line="240" w:lineRule="auto"/>
        <w:ind w:firstLine="284"/>
        <w:jc w:val="center"/>
        <w:rPr>
          <w:rFonts w:ascii="Arial" w:hAnsi="Arial" w:cs="Arial"/>
          <w:sz w:val="24"/>
          <w:szCs w:val="24"/>
          <w:lang w:eastAsia="zh-CN"/>
        </w:rPr>
      </w:pPr>
      <w:r w:rsidRPr="00B75487">
        <w:rPr>
          <w:rFonts w:ascii="Arial" w:hAnsi="Arial" w:cs="Arial"/>
          <w:b/>
          <w:bCs/>
          <w:sz w:val="24"/>
          <w:szCs w:val="24"/>
        </w:rPr>
        <w:t>Dra. Lorena Alemán de la Garza</w:t>
      </w:r>
    </w:p>
    <w:p w14:paraId="21FDFA72" w14:textId="77777777" w:rsidR="00AD2B99" w:rsidRPr="00B75487" w:rsidRDefault="00AD2B99" w:rsidP="00AD2B99">
      <w:pPr>
        <w:pStyle w:val="TTPKeywords"/>
        <w:spacing w:before="0"/>
        <w:jc w:val="center"/>
        <w:rPr>
          <w:rFonts w:cs="Arial"/>
          <w:b/>
          <w:sz w:val="24"/>
          <w:szCs w:val="24"/>
          <w:lang w:val="es-MX"/>
        </w:rPr>
      </w:pPr>
      <w:r w:rsidRPr="00B75487">
        <w:rPr>
          <w:rFonts w:cs="Arial"/>
          <w:b/>
          <w:sz w:val="24"/>
          <w:szCs w:val="24"/>
          <w:lang w:val="es-MX"/>
        </w:rPr>
        <w:t>Directora General de Investigación</w:t>
      </w:r>
    </w:p>
    <w:p w14:paraId="277DB651" w14:textId="77777777" w:rsidR="00AD2B99" w:rsidRPr="00B75487" w:rsidRDefault="00AD2B99" w:rsidP="00AD2B99">
      <w:pPr>
        <w:widowControl w:val="0"/>
        <w:adjustRightInd w:val="0"/>
        <w:spacing w:after="0" w:line="240" w:lineRule="auto"/>
        <w:ind w:firstLine="284"/>
        <w:jc w:val="center"/>
        <w:rPr>
          <w:rFonts w:ascii="Arial" w:hAnsi="Arial" w:cs="Arial"/>
          <w:b/>
          <w:bCs/>
          <w:sz w:val="24"/>
          <w:szCs w:val="24"/>
        </w:rPr>
      </w:pPr>
      <w:r w:rsidRPr="00B75487">
        <w:rPr>
          <w:rFonts w:ascii="Arial" w:hAnsi="Arial" w:cs="Arial"/>
          <w:b/>
          <w:bCs/>
          <w:sz w:val="24"/>
          <w:szCs w:val="24"/>
        </w:rPr>
        <w:t>Instituto de Investigación, Innovación y Estudios de Posgrado para la Educación del Estado de Nuevo León</w:t>
      </w:r>
    </w:p>
    <w:p w14:paraId="1CC7FF2B" w14:textId="77777777" w:rsidR="00AD2B99" w:rsidRPr="00B75487" w:rsidRDefault="00AD2B99" w:rsidP="00AD2B99">
      <w:pPr>
        <w:widowControl w:val="0"/>
        <w:adjustRightInd w:val="0"/>
        <w:spacing w:after="0" w:line="240" w:lineRule="auto"/>
        <w:ind w:firstLine="284"/>
        <w:jc w:val="center"/>
        <w:rPr>
          <w:rFonts w:ascii="Arial" w:hAnsi="Arial" w:cs="Arial"/>
          <w:b/>
          <w:bCs/>
          <w:sz w:val="24"/>
          <w:szCs w:val="24"/>
        </w:rPr>
      </w:pPr>
      <w:r w:rsidRPr="00B75487">
        <w:rPr>
          <w:rFonts w:ascii="Arial" w:hAnsi="Arial" w:cs="Arial"/>
          <w:b/>
          <w:bCs/>
          <w:sz w:val="24"/>
          <w:szCs w:val="24"/>
        </w:rPr>
        <w:t>México</w:t>
      </w:r>
    </w:p>
    <w:p w14:paraId="4DAA0C44" w14:textId="77777777" w:rsidR="00AD2B99" w:rsidRPr="00B75487" w:rsidRDefault="00AD2B99" w:rsidP="00AD2B99">
      <w:pPr>
        <w:widowControl w:val="0"/>
        <w:adjustRightInd w:val="0"/>
        <w:spacing w:after="0" w:line="240" w:lineRule="auto"/>
        <w:ind w:firstLine="284"/>
        <w:jc w:val="center"/>
        <w:rPr>
          <w:rFonts w:ascii="Arial" w:hAnsi="Arial" w:cs="Arial"/>
          <w:b/>
          <w:bCs/>
          <w:sz w:val="24"/>
          <w:szCs w:val="24"/>
        </w:rPr>
      </w:pPr>
    </w:p>
    <w:p w14:paraId="7DB8E6F6" w14:textId="3F94E1DF" w:rsidR="00AD2B99" w:rsidRPr="00B75487" w:rsidRDefault="00AD2B99" w:rsidP="00AD2B99">
      <w:pPr>
        <w:widowControl w:val="0"/>
        <w:adjustRightInd w:val="0"/>
        <w:spacing w:after="0" w:line="240" w:lineRule="auto"/>
        <w:ind w:firstLine="284"/>
        <w:jc w:val="center"/>
        <w:rPr>
          <w:rFonts w:ascii="Arial" w:hAnsi="Arial" w:cs="Arial"/>
          <w:b/>
          <w:bCs/>
          <w:sz w:val="24"/>
          <w:szCs w:val="24"/>
        </w:rPr>
      </w:pPr>
      <w:r w:rsidRPr="00B75487">
        <w:rPr>
          <w:rFonts w:ascii="Arial" w:hAnsi="Arial" w:cs="Arial"/>
          <w:b/>
          <w:bCs/>
          <w:sz w:val="24"/>
          <w:szCs w:val="24"/>
        </w:rPr>
        <w:t>Dra. Marcela Georgina Gómez Zermeño</w:t>
      </w:r>
    </w:p>
    <w:p w14:paraId="39816A26" w14:textId="77777777" w:rsidR="00AD2B99" w:rsidRPr="00B75487" w:rsidRDefault="00AD2B99" w:rsidP="00AD2B99">
      <w:pPr>
        <w:widowControl w:val="0"/>
        <w:adjustRightInd w:val="0"/>
        <w:spacing w:after="0" w:line="240" w:lineRule="auto"/>
        <w:ind w:firstLine="284"/>
        <w:jc w:val="center"/>
        <w:rPr>
          <w:rFonts w:ascii="Arial" w:hAnsi="Arial" w:cs="Arial"/>
          <w:b/>
          <w:bCs/>
          <w:sz w:val="24"/>
          <w:szCs w:val="24"/>
        </w:rPr>
      </w:pPr>
      <w:r w:rsidRPr="00B75487">
        <w:rPr>
          <w:rFonts w:ascii="Arial" w:hAnsi="Arial" w:cs="Arial"/>
          <w:b/>
          <w:bCs/>
          <w:sz w:val="24"/>
          <w:szCs w:val="24"/>
        </w:rPr>
        <w:t>Coordinadora de Investigación</w:t>
      </w:r>
    </w:p>
    <w:p w14:paraId="34D1F42B" w14:textId="77777777" w:rsidR="00AD2B99" w:rsidRPr="00B75487" w:rsidRDefault="00AD2B99" w:rsidP="00AD2B99">
      <w:pPr>
        <w:widowControl w:val="0"/>
        <w:adjustRightInd w:val="0"/>
        <w:spacing w:after="0" w:line="240" w:lineRule="auto"/>
        <w:ind w:firstLine="284"/>
        <w:jc w:val="center"/>
        <w:rPr>
          <w:rFonts w:ascii="Arial" w:hAnsi="Arial" w:cs="Arial"/>
          <w:b/>
          <w:bCs/>
          <w:sz w:val="24"/>
          <w:szCs w:val="24"/>
        </w:rPr>
      </w:pPr>
      <w:r w:rsidRPr="00B75487">
        <w:rPr>
          <w:rFonts w:ascii="Arial" w:hAnsi="Arial" w:cs="Arial"/>
          <w:b/>
          <w:bCs/>
          <w:sz w:val="24"/>
          <w:szCs w:val="24"/>
        </w:rPr>
        <w:t>Instituto de Investigación, Innovación y Estudios de Posgrado para la Educación del Estado de Nuevo León</w:t>
      </w:r>
    </w:p>
    <w:p w14:paraId="7590F095" w14:textId="77777777" w:rsidR="00AD2B99" w:rsidRPr="00B75487" w:rsidRDefault="00AD2B99" w:rsidP="00AD2B99">
      <w:pPr>
        <w:widowControl w:val="0"/>
        <w:adjustRightInd w:val="0"/>
        <w:spacing w:after="0" w:line="240" w:lineRule="auto"/>
        <w:ind w:firstLine="284"/>
        <w:jc w:val="center"/>
        <w:rPr>
          <w:rFonts w:ascii="Arial" w:hAnsi="Arial" w:cs="Arial"/>
          <w:b/>
          <w:bCs/>
          <w:sz w:val="24"/>
          <w:szCs w:val="24"/>
        </w:rPr>
      </w:pPr>
      <w:r w:rsidRPr="00B75487">
        <w:rPr>
          <w:rFonts w:ascii="Arial" w:hAnsi="Arial" w:cs="Arial"/>
          <w:b/>
          <w:bCs/>
          <w:sz w:val="24"/>
          <w:szCs w:val="24"/>
        </w:rPr>
        <w:t>México</w:t>
      </w:r>
    </w:p>
    <w:p w14:paraId="546A7199" w14:textId="77777777" w:rsidR="00AD2B99" w:rsidRPr="00B75487" w:rsidRDefault="00AD2B99" w:rsidP="00AD2B99">
      <w:pPr>
        <w:widowControl w:val="0"/>
        <w:adjustRightInd w:val="0"/>
        <w:spacing w:after="0" w:line="240" w:lineRule="auto"/>
        <w:ind w:firstLine="284"/>
        <w:jc w:val="center"/>
        <w:rPr>
          <w:rFonts w:ascii="Arial" w:hAnsi="Arial" w:cs="Arial"/>
          <w:b/>
          <w:bCs/>
          <w:sz w:val="24"/>
          <w:szCs w:val="24"/>
        </w:rPr>
      </w:pPr>
    </w:p>
    <w:p w14:paraId="52D77F27" w14:textId="3BDBE3A4" w:rsidR="00DB7A6F" w:rsidRPr="00B75487" w:rsidRDefault="00DB7A6F" w:rsidP="00AD2B99">
      <w:pPr>
        <w:spacing w:after="0" w:line="240" w:lineRule="auto"/>
        <w:jc w:val="center"/>
        <w:rPr>
          <w:rFonts w:ascii="Arial" w:hAnsi="Arial" w:cs="Arial"/>
          <w:b/>
          <w:sz w:val="24"/>
          <w:szCs w:val="24"/>
          <w:lang w:eastAsia="ca-ES"/>
        </w:rPr>
      </w:pPr>
    </w:p>
    <w:p w14:paraId="5E148F70" w14:textId="55CF9CF2" w:rsidR="00BA4E03" w:rsidRPr="00B75487" w:rsidRDefault="00BA4E03" w:rsidP="00AD2B99">
      <w:pPr>
        <w:spacing w:after="0" w:line="240" w:lineRule="auto"/>
        <w:jc w:val="center"/>
        <w:rPr>
          <w:rFonts w:ascii="Arial" w:hAnsi="Arial" w:cs="Arial"/>
          <w:b/>
          <w:sz w:val="24"/>
          <w:szCs w:val="24"/>
          <w:lang w:eastAsia="ca-ES"/>
        </w:rPr>
      </w:pPr>
    </w:p>
    <w:p w14:paraId="28A666B9" w14:textId="12BFA1B9" w:rsidR="00BA4E03" w:rsidRPr="00B75487" w:rsidRDefault="00BA4E03" w:rsidP="00AD2B99">
      <w:pPr>
        <w:spacing w:after="0" w:line="240" w:lineRule="auto"/>
        <w:jc w:val="center"/>
        <w:rPr>
          <w:rFonts w:ascii="Arial" w:hAnsi="Arial" w:cs="Arial"/>
          <w:b/>
          <w:sz w:val="24"/>
          <w:szCs w:val="24"/>
          <w:lang w:eastAsia="ca-ES"/>
        </w:rPr>
      </w:pPr>
    </w:p>
    <w:p w14:paraId="5CABF9DE" w14:textId="34E14C9E" w:rsidR="00BA4E03" w:rsidRPr="00B75487" w:rsidRDefault="00BA4E03" w:rsidP="00AD2B99">
      <w:pPr>
        <w:spacing w:after="0" w:line="240" w:lineRule="auto"/>
        <w:rPr>
          <w:rFonts w:ascii="Arial" w:hAnsi="Arial" w:cs="Arial"/>
          <w:b/>
          <w:sz w:val="24"/>
          <w:szCs w:val="24"/>
          <w:lang w:eastAsia="ca-ES"/>
        </w:rPr>
      </w:pPr>
      <w:r w:rsidRPr="00B75487">
        <w:rPr>
          <w:rFonts w:ascii="Arial" w:hAnsi="Arial" w:cs="Arial"/>
          <w:b/>
          <w:sz w:val="24"/>
          <w:szCs w:val="24"/>
          <w:lang w:eastAsia="ca-ES"/>
        </w:rPr>
        <w:t>Resumen</w:t>
      </w:r>
    </w:p>
    <w:p w14:paraId="7044D271" w14:textId="77777777" w:rsidR="000E1BFB" w:rsidRDefault="00251BE4" w:rsidP="00AD2B99">
      <w:pPr>
        <w:spacing w:after="0" w:line="240" w:lineRule="auto"/>
        <w:jc w:val="both"/>
        <w:rPr>
          <w:rFonts w:ascii="Arial" w:hAnsi="Arial" w:cs="Arial"/>
          <w:bCs/>
          <w:sz w:val="24"/>
          <w:szCs w:val="24"/>
          <w:lang w:eastAsia="ca-ES"/>
        </w:rPr>
      </w:pPr>
      <w:r w:rsidRPr="00B75487">
        <w:rPr>
          <w:rFonts w:ascii="Arial" w:hAnsi="Arial" w:cs="Arial"/>
          <w:sz w:val="24"/>
          <w:szCs w:val="24"/>
        </w:rPr>
        <w:t xml:space="preserve">En la actualidad, los profesionales de la formación reconocen la importancia y la necesidad de evaluar tanto </w:t>
      </w:r>
      <w:r w:rsidR="0056495A" w:rsidRPr="00B75487">
        <w:rPr>
          <w:rFonts w:ascii="Arial" w:hAnsi="Arial" w:cs="Arial"/>
          <w:sz w:val="24"/>
          <w:szCs w:val="24"/>
        </w:rPr>
        <w:t xml:space="preserve">la calidad de </w:t>
      </w:r>
      <w:r w:rsidRPr="00B75487">
        <w:rPr>
          <w:rFonts w:ascii="Arial" w:hAnsi="Arial" w:cs="Arial"/>
          <w:sz w:val="24"/>
          <w:szCs w:val="24"/>
        </w:rPr>
        <w:t xml:space="preserve">los cursos en-línea como sus estrategias pedagógicas, pues la evaluación permite analizar las posibles deficiencias e introducir mejoras. </w:t>
      </w:r>
      <w:r w:rsidR="00000CC3" w:rsidRPr="00B75487">
        <w:rPr>
          <w:rFonts w:ascii="Arial" w:hAnsi="Arial" w:cs="Arial"/>
          <w:bCs/>
          <w:sz w:val="24"/>
          <w:szCs w:val="24"/>
          <w:lang w:eastAsia="ca-ES"/>
        </w:rPr>
        <w:t xml:space="preserve">En este </w:t>
      </w:r>
      <w:r w:rsidR="001020FE">
        <w:rPr>
          <w:rFonts w:ascii="Arial" w:hAnsi="Arial" w:cs="Arial"/>
          <w:bCs/>
          <w:sz w:val="24"/>
          <w:szCs w:val="24"/>
          <w:lang w:eastAsia="ca-ES"/>
        </w:rPr>
        <w:t>trabajo</w:t>
      </w:r>
      <w:r w:rsidR="00000CC3" w:rsidRPr="00B75487">
        <w:rPr>
          <w:rFonts w:ascii="Arial" w:hAnsi="Arial" w:cs="Arial"/>
          <w:bCs/>
          <w:sz w:val="24"/>
          <w:szCs w:val="24"/>
          <w:lang w:eastAsia="ca-ES"/>
        </w:rPr>
        <w:t xml:space="preserve"> se presenta el Modelo de Indicadores de Calidad para la Evaluación de Cursos En-Línea (</w:t>
      </w:r>
      <w:r w:rsidR="000C7642" w:rsidRPr="00B75487">
        <w:rPr>
          <w:rFonts w:ascii="Arial" w:hAnsi="Arial" w:cs="Arial"/>
          <w:bCs/>
          <w:sz w:val="24"/>
          <w:szCs w:val="24"/>
          <w:lang w:eastAsia="ca-ES"/>
        </w:rPr>
        <w:t>DIAPASÓN</w:t>
      </w:r>
      <w:r w:rsidR="00000CC3" w:rsidRPr="00B75487">
        <w:rPr>
          <w:rFonts w:ascii="Arial" w:hAnsi="Arial" w:cs="Arial"/>
          <w:bCs/>
          <w:sz w:val="24"/>
          <w:szCs w:val="24"/>
          <w:lang w:eastAsia="ca-ES"/>
        </w:rPr>
        <w:t>), el cual fue elaborado a través de diversas investigaciones educativas sobre los procesos para evaluar la calidad de los cursos en-línea</w:t>
      </w:r>
      <w:r w:rsidR="0056495A" w:rsidRPr="00B75487">
        <w:rPr>
          <w:rFonts w:ascii="Arial" w:hAnsi="Arial" w:cs="Arial"/>
          <w:bCs/>
          <w:sz w:val="24"/>
          <w:szCs w:val="24"/>
          <w:lang w:eastAsia="ca-ES"/>
        </w:rPr>
        <w:t xml:space="preserve"> en relación con los factores pedagógicos, funcionales, tecnológicos y temporales, así como su </w:t>
      </w:r>
      <w:r w:rsidR="00A30061" w:rsidRPr="00B75487">
        <w:rPr>
          <w:rFonts w:ascii="Arial" w:hAnsi="Arial" w:cs="Arial"/>
          <w:bCs/>
          <w:sz w:val="24"/>
          <w:szCs w:val="24"/>
          <w:lang w:eastAsia="ca-ES"/>
        </w:rPr>
        <w:t>percepción</w:t>
      </w:r>
      <w:r w:rsidR="0056495A" w:rsidRPr="00B75487">
        <w:rPr>
          <w:rFonts w:ascii="Arial" w:hAnsi="Arial" w:cs="Arial"/>
          <w:bCs/>
          <w:sz w:val="24"/>
          <w:szCs w:val="24"/>
          <w:lang w:eastAsia="ca-ES"/>
        </w:rPr>
        <w:t xml:space="preserve"> global</w:t>
      </w:r>
      <w:r w:rsidR="00000CC3" w:rsidRPr="00B75487">
        <w:rPr>
          <w:rFonts w:ascii="Arial" w:hAnsi="Arial" w:cs="Arial"/>
          <w:bCs/>
          <w:sz w:val="24"/>
          <w:szCs w:val="24"/>
          <w:lang w:eastAsia="ca-ES"/>
        </w:rPr>
        <w:t xml:space="preserve">. </w:t>
      </w:r>
      <w:r w:rsidR="007E2984" w:rsidRPr="00B75487">
        <w:rPr>
          <w:rFonts w:ascii="Arial" w:hAnsi="Arial" w:cs="Arial"/>
          <w:sz w:val="24"/>
          <w:szCs w:val="24"/>
        </w:rPr>
        <w:t xml:space="preserve">Se presentan los marcos teóricos y elementos de control de la evaluación educativa </w:t>
      </w:r>
      <w:r w:rsidR="0056495A" w:rsidRPr="00B75487">
        <w:rPr>
          <w:rFonts w:ascii="Arial" w:hAnsi="Arial" w:cs="Arial"/>
          <w:sz w:val="24"/>
          <w:szCs w:val="24"/>
        </w:rPr>
        <w:t>que sustentaron este estudio, enfatizando la necesidad de realizar investigación sobre el diseño de los cursos en-línea</w:t>
      </w:r>
      <w:r w:rsidR="0056495A" w:rsidRPr="00B75487">
        <w:rPr>
          <w:rFonts w:ascii="Arial" w:hAnsi="Arial" w:cs="Arial"/>
          <w:bCs/>
          <w:sz w:val="24"/>
          <w:szCs w:val="24"/>
          <w:lang w:eastAsia="ca-ES"/>
        </w:rPr>
        <w:t xml:space="preserve">. Se reconoce que </w:t>
      </w:r>
      <w:r w:rsidR="0056495A" w:rsidRPr="00B75487">
        <w:rPr>
          <w:rFonts w:ascii="Arial" w:hAnsi="Arial" w:cs="Arial"/>
          <w:sz w:val="24"/>
          <w:szCs w:val="24"/>
        </w:rPr>
        <w:t xml:space="preserve">diversas situaciones impactan, tanto favorable como desfavorablemente, en la fase de implementación de un proyecto de formación basado en el uso de la tecnología, por lo que el uso de indicadores y el seguimiento oportuno permiten verificar si las actividades didácticas se realizan como lo planeado para verificar el logro de los objetivos de aprendizaje. </w:t>
      </w:r>
      <w:r w:rsidR="001020FE" w:rsidRPr="00B75487">
        <w:rPr>
          <w:rFonts w:ascii="Arial" w:hAnsi="Arial" w:cs="Arial"/>
          <w:bCs/>
          <w:sz w:val="24"/>
          <w:szCs w:val="24"/>
          <w:lang w:eastAsia="ca-ES"/>
        </w:rPr>
        <w:t xml:space="preserve">Se </w:t>
      </w:r>
      <w:r w:rsidR="001020FE">
        <w:rPr>
          <w:rFonts w:ascii="Arial" w:hAnsi="Arial" w:cs="Arial"/>
          <w:bCs/>
          <w:sz w:val="24"/>
          <w:szCs w:val="24"/>
          <w:lang w:eastAsia="ca-ES"/>
        </w:rPr>
        <w:t xml:space="preserve">enfatiza </w:t>
      </w:r>
      <w:r w:rsidR="001020FE" w:rsidRPr="00B75487">
        <w:rPr>
          <w:rFonts w:ascii="Arial" w:hAnsi="Arial" w:cs="Arial"/>
          <w:bCs/>
          <w:sz w:val="24"/>
          <w:szCs w:val="24"/>
          <w:lang w:eastAsia="ca-ES"/>
        </w:rPr>
        <w:t xml:space="preserve">la importancia de utilizar </w:t>
      </w:r>
      <w:r w:rsidR="001020FE" w:rsidRPr="00B75487">
        <w:rPr>
          <w:rFonts w:ascii="Arial" w:hAnsi="Arial" w:cs="Arial"/>
          <w:sz w:val="24"/>
          <w:szCs w:val="24"/>
        </w:rPr>
        <w:t xml:space="preserve">indicadores para garantizar la calidad en los procesos planificación, diseño, desarrollo e implementación de los cursos en-línea. </w:t>
      </w:r>
      <w:r w:rsidR="004D0B77">
        <w:rPr>
          <w:rFonts w:ascii="Arial" w:hAnsi="Arial" w:cs="Arial"/>
          <w:sz w:val="24"/>
          <w:szCs w:val="24"/>
        </w:rPr>
        <w:t>Hoy en día</w:t>
      </w:r>
      <w:r w:rsidR="0056495A" w:rsidRPr="00B75487">
        <w:rPr>
          <w:rFonts w:ascii="Arial" w:hAnsi="Arial" w:cs="Arial"/>
          <w:sz w:val="24"/>
          <w:szCs w:val="24"/>
        </w:rPr>
        <w:t xml:space="preserve">, el </w:t>
      </w:r>
      <w:r w:rsidR="0056495A" w:rsidRPr="00B75487">
        <w:rPr>
          <w:rFonts w:ascii="Arial" w:hAnsi="Arial" w:cs="Arial"/>
          <w:bCs/>
          <w:sz w:val="24"/>
          <w:szCs w:val="24"/>
          <w:lang w:eastAsia="ca-ES"/>
        </w:rPr>
        <w:t xml:space="preserve">Modelo </w:t>
      </w:r>
      <w:r w:rsidR="000C7642" w:rsidRPr="00B75487">
        <w:rPr>
          <w:rFonts w:ascii="Arial" w:hAnsi="Arial" w:cs="Arial"/>
          <w:bCs/>
          <w:sz w:val="24"/>
          <w:szCs w:val="24"/>
          <w:lang w:eastAsia="ca-ES"/>
        </w:rPr>
        <w:t>DIAPASÓN</w:t>
      </w:r>
      <w:r w:rsidR="0056495A" w:rsidRPr="00B75487">
        <w:rPr>
          <w:rFonts w:ascii="Arial" w:hAnsi="Arial" w:cs="Arial"/>
          <w:bCs/>
          <w:sz w:val="24"/>
          <w:szCs w:val="24"/>
          <w:lang w:eastAsia="ca-ES"/>
        </w:rPr>
        <w:t xml:space="preserve"> se ha utilizado con éxito para evaluar la calidad de los cursos en-línea que ofrecen diversas instituciones educativas, y sus resultados se han publicado en revistas académicas y científicas con un alto factor de impacto.</w:t>
      </w:r>
    </w:p>
    <w:p w14:paraId="09AB828E" w14:textId="77777777" w:rsidR="000E1BFB" w:rsidRDefault="000E1BFB" w:rsidP="00AD2B99">
      <w:pPr>
        <w:spacing w:after="0" w:line="240" w:lineRule="auto"/>
        <w:jc w:val="both"/>
        <w:rPr>
          <w:rFonts w:ascii="Arial" w:hAnsi="Arial" w:cs="Arial"/>
          <w:bCs/>
          <w:sz w:val="24"/>
          <w:szCs w:val="24"/>
          <w:lang w:eastAsia="ca-ES"/>
        </w:rPr>
      </w:pPr>
    </w:p>
    <w:p w14:paraId="13BC2841" w14:textId="3372DB71" w:rsidR="000E1BFB" w:rsidRDefault="000E1BFB" w:rsidP="000E1BFB">
      <w:pPr>
        <w:spacing w:after="0" w:line="240" w:lineRule="auto"/>
        <w:rPr>
          <w:rFonts w:ascii="Arial" w:hAnsi="Arial" w:cs="Arial"/>
          <w:b/>
          <w:sz w:val="24"/>
          <w:szCs w:val="24"/>
          <w:lang w:eastAsia="ca-ES"/>
        </w:rPr>
      </w:pPr>
      <w:r>
        <w:rPr>
          <w:rFonts w:ascii="Arial" w:hAnsi="Arial" w:cs="Arial"/>
          <w:b/>
          <w:sz w:val="24"/>
          <w:szCs w:val="24"/>
          <w:lang w:eastAsia="ca-ES"/>
        </w:rPr>
        <w:t>Palabras clave,</w:t>
      </w:r>
    </w:p>
    <w:p w14:paraId="7431904E" w14:textId="2E7C3761" w:rsidR="000E1BFB" w:rsidRPr="000E1BFB" w:rsidRDefault="000024EA" w:rsidP="000E1BFB">
      <w:pPr>
        <w:spacing w:after="0" w:line="240" w:lineRule="auto"/>
        <w:rPr>
          <w:rFonts w:ascii="Arial" w:hAnsi="Arial" w:cs="Arial"/>
          <w:bCs/>
          <w:sz w:val="24"/>
          <w:szCs w:val="24"/>
          <w:lang w:eastAsia="ca-ES"/>
        </w:rPr>
      </w:pPr>
      <w:r>
        <w:rPr>
          <w:rFonts w:ascii="Arial" w:hAnsi="Arial" w:cs="Arial"/>
          <w:bCs/>
          <w:sz w:val="24"/>
          <w:szCs w:val="24"/>
          <w:lang w:eastAsia="ca-ES"/>
        </w:rPr>
        <w:t>Cursos</w:t>
      </w:r>
      <w:r w:rsidR="000E1BFB">
        <w:rPr>
          <w:rFonts w:ascii="Arial" w:hAnsi="Arial" w:cs="Arial"/>
          <w:bCs/>
          <w:sz w:val="24"/>
          <w:szCs w:val="24"/>
          <w:lang w:eastAsia="ca-ES"/>
        </w:rPr>
        <w:t xml:space="preserve"> </w:t>
      </w:r>
      <w:r w:rsidR="000E1BFB" w:rsidRPr="00B75487">
        <w:rPr>
          <w:rFonts w:ascii="Arial" w:hAnsi="Arial" w:cs="Arial"/>
          <w:sz w:val="24"/>
          <w:szCs w:val="24"/>
        </w:rPr>
        <w:t>en-línea</w:t>
      </w:r>
      <w:r w:rsidR="000E1BFB">
        <w:rPr>
          <w:rFonts w:ascii="Arial" w:hAnsi="Arial" w:cs="Arial"/>
          <w:sz w:val="24"/>
          <w:szCs w:val="24"/>
        </w:rPr>
        <w:t>, modelo, indicadores, evaluación, calidad</w:t>
      </w:r>
    </w:p>
    <w:p w14:paraId="75A4CB8E" w14:textId="1B4A3A4E" w:rsidR="00DB7A6F" w:rsidRPr="00B75487" w:rsidRDefault="00DB7A6F" w:rsidP="00AD2B99">
      <w:pPr>
        <w:spacing w:after="0" w:line="240" w:lineRule="auto"/>
        <w:jc w:val="both"/>
        <w:rPr>
          <w:rFonts w:ascii="Arial" w:hAnsi="Arial" w:cs="Arial"/>
          <w:bCs/>
          <w:sz w:val="24"/>
          <w:szCs w:val="24"/>
          <w:lang w:eastAsia="ca-ES"/>
        </w:rPr>
      </w:pPr>
      <w:r w:rsidRPr="00B75487">
        <w:rPr>
          <w:rFonts w:ascii="Arial" w:hAnsi="Arial" w:cs="Arial"/>
          <w:bCs/>
          <w:sz w:val="24"/>
          <w:szCs w:val="24"/>
          <w:lang w:eastAsia="ca-ES"/>
        </w:rPr>
        <w:br w:type="page"/>
      </w:r>
    </w:p>
    <w:p w14:paraId="482458E3" w14:textId="1D283CE1" w:rsidR="00DB7A6F" w:rsidRPr="00B75487" w:rsidRDefault="00DB7A6F" w:rsidP="00AD2B99">
      <w:pPr>
        <w:spacing w:after="0" w:line="240" w:lineRule="auto"/>
        <w:jc w:val="center"/>
        <w:rPr>
          <w:rFonts w:ascii="Arial" w:hAnsi="Arial" w:cs="Arial"/>
          <w:b/>
          <w:bCs/>
          <w:sz w:val="24"/>
          <w:szCs w:val="24"/>
        </w:rPr>
      </w:pPr>
      <w:r w:rsidRPr="00B75487">
        <w:rPr>
          <w:rFonts w:ascii="Arial" w:hAnsi="Arial" w:cs="Arial"/>
          <w:b/>
          <w:bCs/>
          <w:sz w:val="24"/>
          <w:szCs w:val="24"/>
        </w:rPr>
        <w:lastRenderedPageBreak/>
        <w:t>INTRODUCCIÓN</w:t>
      </w:r>
    </w:p>
    <w:p w14:paraId="4C1FA3C5" w14:textId="41F11658" w:rsidR="00DB7A6F" w:rsidRPr="00B75487" w:rsidRDefault="007C0684" w:rsidP="00AD2B99">
      <w:pPr>
        <w:spacing w:after="0" w:line="240" w:lineRule="auto"/>
        <w:jc w:val="both"/>
        <w:rPr>
          <w:rFonts w:ascii="Arial" w:hAnsi="Arial" w:cs="Arial"/>
          <w:sz w:val="24"/>
          <w:szCs w:val="24"/>
        </w:rPr>
      </w:pPr>
      <w:r w:rsidRPr="00B75487">
        <w:rPr>
          <w:rFonts w:ascii="Arial" w:hAnsi="Arial" w:cs="Arial"/>
          <w:sz w:val="24"/>
          <w:szCs w:val="24"/>
        </w:rPr>
        <w:t>Hoy en día</w:t>
      </w:r>
      <w:r w:rsidR="00DB7A6F" w:rsidRPr="00B75487">
        <w:rPr>
          <w:rFonts w:ascii="Arial" w:hAnsi="Arial" w:cs="Arial"/>
          <w:sz w:val="24"/>
          <w:szCs w:val="24"/>
        </w:rPr>
        <w:t xml:space="preserve">, la </w:t>
      </w:r>
      <w:r w:rsidR="00DE47B6" w:rsidRPr="00B75487">
        <w:rPr>
          <w:rFonts w:ascii="Arial" w:hAnsi="Arial" w:cs="Arial"/>
          <w:sz w:val="24"/>
          <w:szCs w:val="24"/>
        </w:rPr>
        <w:t xml:space="preserve">educación a distancia </w:t>
      </w:r>
      <w:r w:rsidR="00C45FBB" w:rsidRPr="00B75487">
        <w:rPr>
          <w:rFonts w:ascii="Arial" w:hAnsi="Arial" w:cs="Arial"/>
          <w:sz w:val="24"/>
          <w:szCs w:val="24"/>
        </w:rPr>
        <w:t>constituye</w:t>
      </w:r>
      <w:r w:rsidR="00DB7A6F" w:rsidRPr="00B75487">
        <w:rPr>
          <w:rFonts w:ascii="Arial" w:hAnsi="Arial" w:cs="Arial"/>
          <w:sz w:val="24"/>
          <w:szCs w:val="24"/>
        </w:rPr>
        <w:t xml:space="preserve"> una alternativa de </w:t>
      </w:r>
      <w:r w:rsidR="00EC0D74" w:rsidRPr="00B75487">
        <w:rPr>
          <w:rFonts w:ascii="Arial" w:hAnsi="Arial" w:cs="Arial"/>
          <w:sz w:val="24"/>
          <w:szCs w:val="24"/>
        </w:rPr>
        <w:t>formación,</w:t>
      </w:r>
      <w:r w:rsidR="00DB7A6F" w:rsidRPr="00B75487">
        <w:rPr>
          <w:rFonts w:ascii="Arial" w:hAnsi="Arial" w:cs="Arial"/>
          <w:sz w:val="24"/>
          <w:szCs w:val="24"/>
        </w:rPr>
        <w:t xml:space="preserve"> </w:t>
      </w:r>
      <w:r w:rsidR="00EC0D74" w:rsidRPr="00B75487">
        <w:rPr>
          <w:rFonts w:ascii="Arial" w:hAnsi="Arial" w:cs="Arial"/>
          <w:sz w:val="24"/>
          <w:szCs w:val="24"/>
        </w:rPr>
        <w:t>así</w:t>
      </w:r>
      <w:r w:rsidR="00DB7A6F" w:rsidRPr="00B75487">
        <w:rPr>
          <w:rFonts w:ascii="Arial" w:hAnsi="Arial" w:cs="Arial"/>
          <w:sz w:val="24"/>
          <w:szCs w:val="24"/>
        </w:rPr>
        <w:t xml:space="preserve"> como una oportunidad para ampliar la cobertura y complementar la oferta en </w:t>
      </w:r>
      <w:r w:rsidR="00DE47B6" w:rsidRPr="00B75487">
        <w:rPr>
          <w:rFonts w:ascii="Arial" w:hAnsi="Arial" w:cs="Arial"/>
          <w:sz w:val="24"/>
          <w:szCs w:val="24"/>
        </w:rPr>
        <w:t xml:space="preserve">los </w:t>
      </w:r>
      <w:r w:rsidR="00EC0D74" w:rsidRPr="00B75487">
        <w:rPr>
          <w:rFonts w:ascii="Arial" w:hAnsi="Arial" w:cs="Arial"/>
          <w:sz w:val="24"/>
          <w:szCs w:val="24"/>
        </w:rPr>
        <w:t>diferentes niveles</w:t>
      </w:r>
      <w:r w:rsidR="00DE47B6" w:rsidRPr="00B75487">
        <w:rPr>
          <w:rFonts w:ascii="Arial" w:hAnsi="Arial" w:cs="Arial"/>
          <w:sz w:val="24"/>
          <w:szCs w:val="24"/>
        </w:rPr>
        <w:t xml:space="preserve"> educativos</w:t>
      </w:r>
      <w:r w:rsidR="00DB7A6F" w:rsidRPr="00B75487">
        <w:rPr>
          <w:rFonts w:ascii="Arial" w:hAnsi="Arial" w:cs="Arial"/>
          <w:sz w:val="24"/>
          <w:szCs w:val="24"/>
        </w:rPr>
        <w:t xml:space="preserve">. </w:t>
      </w:r>
      <w:r w:rsidR="004C4F67">
        <w:rPr>
          <w:rFonts w:ascii="Arial" w:hAnsi="Arial" w:cs="Arial"/>
          <w:sz w:val="24"/>
          <w:szCs w:val="24"/>
        </w:rPr>
        <w:t>Ciertamente</w:t>
      </w:r>
      <w:r w:rsidR="00DB7A6F" w:rsidRPr="00B75487">
        <w:rPr>
          <w:rFonts w:ascii="Arial" w:hAnsi="Arial" w:cs="Arial"/>
          <w:sz w:val="24"/>
          <w:szCs w:val="24"/>
        </w:rPr>
        <w:t xml:space="preserve">, los </w:t>
      </w:r>
      <w:r w:rsidR="00BB1DF6" w:rsidRPr="00B75487">
        <w:rPr>
          <w:rFonts w:ascii="Arial" w:hAnsi="Arial" w:cs="Arial"/>
          <w:sz w:val="24"/>
          <w:szCs w:val="24"/>
        </w:rPr>
        <w:t>cursos en-línea</w:t>
      </w:r>
      <w:r w:rsidR="00DB7A6F" w:rsidRPr="00B75487">
        <w:rPr>
          <w:rFonts w:ascii="Arial" w:hAnsi="Arial" w:cs="Arial"/>
          <w:sz w:val="24"/>
          <w:szCs w:val="24"/>
        </w:rPr>
        <w:t xml:space="preserve"> han permitido diseñar nuevos esquemas formativos realizados fuera de los espacios presenciales. No obstante, al analizarlos en detalle, con frecuencia se cuestiona su </w:t>
      </w:r>
      <w:r w:rsidR="00EC0D74" w:rsidRPr="00B75487">
        <w:rPr>
          <w:rFonts w:ascii="Arial" w:hAnsi="Arial" w:cs="Arial"/>
          <w:sz w:val="24"/>
          <w:szCs w:val="24"/>
        </w:rPr>
        <w:t>calidad pedagógica</w:t>
      </w:r>
      <w:r w:rsidR="00DB7A6F" w:rsidRPr="00B75487">
        <w:rPr>
          <w:rFonts w:ascii="Arial" w:hAnsi="Arial" w:cs="Arial"/>
          <w:sz w:val="24"/>
          <w:szCs w:val="24"/>
        </w:rPr>
        <w:t>, ya que por lo general no integran estándares que permitan evaluar los resultados de sus procesos de enseñanza-aprendizaje (Bernal, Molina y Pérez, 2013).</w:t>
      </w:r>
    </w:p>
    <w:p w14:paraId="74DA8A44" w14:textId="74E3C467" w:rsidR="00DB7A6F" w:rsidRPr="00B75487" w:rsidRDefault="00DB7A6F" w:rsidP="00AD2B99">
      <w:pPr>
        <w:spacing w:after="0" w:line="240" w:lineRule="auto"/>
        <w:jc w:val="both"/>
        <w:rPr>
          <w:rFonts w:ascii="Arial" w:hAnsi="Arial" w:cs="Arial"/>
          <w:sz w:val="24"/>
          <w:szCs w:val="24"/>
        </w:rPr>
      </w:pPr>
      <w:r w:rsidRPr="00B75487">
        <w:rPr>
          <w:rFonts w:ascii="Arial" w:hAnsi="Arial" w:cs="Arial"/>
          <w:sz w:val="24"/>
          <w:szCs w:val="24"/>
        </w:rPr>
        <w:t xml:space="preserve">Al respecto, el Instituto de Prospectiva Tecnológica reporta que los criterios de calidad de los </w:t>
      </w:r>
      <w:r w:rsidR="00BB1DF6" w:rsidRPr="00B75487">
        <w:rPr>
          <w:rFonts w:ascii="Arial" w:hAnsi="Arial" w:cs="Arial"/>
          <w:sz w:val="24"/>
          <w:szCs w:val="24"/>
        </w:rPr>
        <w:t>cursos en-línea</w:t>
      </w:r>
      <w:r w:rsidRPr="00B75487">
        <w:rPr>
          <w:rFonts w:ascii="Arial" w:hAnsi="Arial" w:cs="Arial"/>
          <w:sz w:val="24"/>
          <w:szCs w:val="24"/>
        </w:rPr>
        <w:t xml:space="preserve"> son poco transparentes y advierte que, por el momento, la mayoría de los modelos no han demostrado ser sostenibles. Para </w:t>
      </w:r>
      <w:proofErr w:type="spellStart"/>
      <w:r w:rsidRPr="00B75487">
        <w:rPr>
          <w:rFonts w:ascii="Arial" w:hAnsi="Arial" w:cs="Arial"/>
          <w:sz w:val="24"/>
          <w:szCs w:val="24"/>
        </w:rPr>
        <w:t>Sangrà</w:t>
      </w:r>
      <w:proofErr w:type="spellEnd"/>
      <w:r w:rsidRPr="00B75487">
        <w:rPr>
          <w:rFonts w:ascii="Arial" w:hAnsi="Arial" w:cs="Arial"/>
          <w:sz w:val="24"/>
          <w:szCs w:val="24"/>
        </w:rPr>
        <w:t xml:space="preserve"> y Wheeler (2013), la masificación de </w:t>
      </w:r>
      <w:r w:rsidR="00DE47B6" w:rsidRPr="00B75487">
        <w:rPr>
          <w:rFonts w:ascii="Arial" w:hAnsi="Arial" w:cs="Arial"/>
          <w:sz w:val="24"/>
          <w:szCs w:val="24"/>
        </w:rPr>
        <w:t>estos</w:t>
      </w:r>
      <w:r w:rsidRPr="00B75487">
        <w:rPr>
          <w:rFonts w:ascii="Arial" w:hAnsi="Arial" w:cs="Arial"/>
          <w:sz w:val="24"/>
          <w:szCs w:val="24"/>
        </w:rPr>
        <w:t xml:space="preserve"> cursos, que ahora se </w:t>
      </w:r>
      <w:r w:rsidR="00DE47B6" w:rsidRPr="00B75487">
        <w:rPr>
          <w:rFonts w:ascii="Arial" w:hAnsi="Arial" w:cs="Arial"/>
          <w:sz w:val="24"/>
          <w:szCs w:val="24"/>
        </w:rPr>
        <w:t>presenta</w:t>
      </w:r>
      <w:r w:rsidRPr="00B75487">
        <w:rPr>
          <w:rFonts w:ascii="Arial" w:hAnsi="Arial" w:cs="Arial"/>
          <w:sz w:val="24"/>
          <w:szCs w:val="24"/>
        </w:rPr>
        <w:t xml:space="preserve"> como algo positivo, nunca ha sido una característica de la formación de éxito; consideran </w:t>
      </w:r>
      <w:r w:rsidR="00BB1DF6" w:rsidRPr="00B75487">
        <w:rPr>
          <w:rFonts w:ascii="Arial" w:hAnsi="Arial" w:cs="Arial"/>
          <w:sz w:val="24"/>
          <w:szCs w:val="24"/>
        </w:rPr>
        <w:t>que,</w:t>
      </w:r>
      <w:r w:rsidRPr="00B75487">
        <w:rPr>
          <w:rFonts w:ascii="Arial" w:hAnsi="Arial" w:cs="Arial"/>
          <w:sz w:val="24"/>
          <w:szCs w:val="24"/>
        </w:rPr>
        <w:t xml:space="preserve"> en los </w:t>
      </w:r>
      <w:r w:rsidR="00BB1DF6" w:rsidRPr="00B75487">
        <w:rPr>
          <w:rFonts w:ascii="Arial" w:hAnsi="Arial" w:cs="Arial"/>
          <w:sz w:val="24"/>
          <w:szCs w:val="24"/>
        </w:rPr>
        <w:t>cursos en-línea</w:t>
      </w:r>
      <w:r w:rsidRPr="00B75487">
        <w:rPr>
          <w:rFonts w:ascii="Arial" w:hAnsi="Arial" w:cs="Arial"/>
          <w:sz w:val="24"/>
          <w:szCs w:val="24"/>
        </w:rPr>
        <w:t xml:space="preserve">, el aprendizaje informal ha encontrado a un aliado perfecto en las TIC en general, y en el aprendizaje en-línea, en particular. </w:t>
      </w:r>
      <w:r w:rsidR="006B3238" w:rsidRPr="00B75487">
        <w:rPr>
          <w:rFonts w:ascii="Arial" w:hAnsi="Arial" w:cs="Arial"/>
          <w:sz w:val="24"/>
          <w:szCs w:val="24"/>
        </w:rPr>
        <w:t xml:space="preserve">Señala que </w:t>
      </w:r>
      <w:r w:rsidRPr="00B75487">
        <w:rPr>
          <w:rFonts w:ascii="Arial" w:hAnsi="Arial" w:cs="Arial"/>
          <w:sz w:val="24"/>
          <w:szCs w:val="24"/>
        </w:rPr>
        <w:t xml:space="preserve">aún deben investigarse en profundidad para </w:t>
      </w:r>
      <w:r w:rsidR="00EC0D74" w:rsidRPr="00B75487">
        <w:rPr>
          <w:rFonts w:ascii="Arial" w:hAnsi="Arial" w:cs="Arial"/>
          <w:sz w:val="24"/>
          <w:szCs w:val="24"/>
        </w:rPr>
        <w:t>evidenciar</w:t>
      </w:r>
      <w:r w:rsidRPr="00B75487">
        <w:rPr>
          <w:rFonts w:ascii="Arial" w:hAnsi="Arial" w:cs="Arial"/>
          <w:sz w:val="24"/>
          <w:szCs w:val="24"/>
        </w:rPr>
        <w:t xml:space="preserve"> si representan oportunidades reales para el aprendizaje en escenarios informales, o si son simplemente intentos de formalizar lo informal.</w:t>
      </w:r>
    </w:p>
    <w:p w14:paraId="4FF05479" w14:textId="4298443A" w:rsidR="009268CC" w:rsidRPr="00B75487" w:rsidRDefault="009268CC" w:rsidP="00AD2B99">
      <w:pPr>
        <w:spacing w:after="0" w:line="240" w:lineRule="auto"/>
        <w:jc w:val="both"/>
        <w:rPr>
          <w:rFonts w:ascii="Arial" w:hAnsi="Arial" w:cs="Arial"/>
          <w:sz w:val="24"/>
          <w:szCs w:val="24"/>
        </w:rPr>
      </w:pPr>
      <w:r w:rsidRPr="00B75487">
        <w:rPr>
          <w:rFonts w:ascii="Arial" w:hAnsi="Arial" w:cs="Arial"/>
          <w:sz w:val="24"/>
          <w:szCs w:val="24"/>
        </w:rPr>
        <w:t>Alemán, Sancho y Gómez-Zermeño (2015), corroboran que el diseño de los cursos en-línea, exige mayor rigor en el control de su calidad, ya que se dirigen a perfiles disímbolos, sin control de sus resultados y logro de sus objetivos. Por ello, la construcción de indicadores debe garantizar la calidad en los procesos clave de la educación a distancia: planificación, diseño, desarrollo e implementación.</w:t>
      </w:r>
      <w:r w:rsidR="00362516" w:rsidRPr="00B75487">
        <w:rPr>
          <w:rFonts w:ascii="Arial" w:hAnsi="Arial" w:cs="Arial"/>
          <w:sz w:val="24"/>
          <w:szCs w:val="24"/>
        </w:rPr>
        <w:t xml:space="preserve"> Es necesario comprender que </w:t>
      </w:r>
      <w:r w:rsidR="00A931C3" w:rsidRPr="00B75487">
        <w:rPr>
          <w:rFonts w:ascii="Arial" w:hAnsi="Arial" w:cs="Arial"/>
          <w:sz w:val="24"/>
          <w:szCs w:val="24"/>
        </w:rPr>
        <w:t xml:space="preserve">para garantizar la calidad en </w:t>
      </w:r>
      <w:r w:rsidR="00362516" w:rsidRPr="00B75487">
        <w:rPr>
          <w:rFonts w:ascii="Arial" w:hAnsi="Arial" w:cs="Arial"/>
          <w:sz w:val="24"/>
          <w:szCs w:val="24"/>
        </w:rPr>
        <w:t xml:space="preserve">los procesos </w:t>
      </w:r>
      <w:r w:rsidR="00A931C3" w:rsidRPr="00B75487">
        <w:rPr>
          <w:rFonts w:ascii="Arial" w:hAnsi="Arial" w:cs="Arial"/>
          <w:sz w:val="24"/>
          <w:szCs w:val="24"/>
        </w:rPr>
        <w:t>de enseñanza-aprendizaje de los cursos en-línea, requieren de profesionales con una amplia experiencia en la educación a distancia y en el uso de herramientas tecnológicas.</w:t>
      </w:r>
    </w:p>
    <w:p w14:paraId="7EF73A66" w14:textId="176B9514" w:rsidR="00DB7A6F" w:rsidRDefault="00EC0D74" w:rsidP="00AD2B99">
      <w:pPr>
        <w:spacing w:after="0" w:line="240" w:lineRule="auto"/>
        <w:jc w:val="both"/>
        <w:rPr>
          <w:rFonts w:ascii="Arial" w:hAnsi="Arial" w:cs="Arial"/>
          <w:sz w:val="24"/>
          <w:szCs w:val="24"/>
        </w:rPr>
      </w:pPr>
      <w:r w:rsidRPr="00B75487">
        <w:rPr>
          <w:rFonts w:ascii="Arial" w:hAnsi="Arial" w:cs="Arial"/>
          <w:sz w:val="24"/>
          <w:szCs w:val="24"/>
        </w:rPr>
        <w:t>Efectivamente</w:t>
      </w:r>
      <w:r w:rsidR="00DB7A6F" w:rsidRPr="00B75487">
        <w:rPr>
          <w:rFonts w:ascii="Arial" w:hAnsi="Arial" w:cs="Arial"/>
          <w:sz w:val="24"/>
          <w:szCs w:val="24"/>
        </w:rPr>
        <w:t xml:space="preserve">, aún no se ha establecido ninguna medida estandarizada para </w:t>
      </w:r>
      <w:r w:rsidR="006B3238" w:rsidRPr="00B75487">
        <w:rPr>
          <w:rFonts w:ascii="Arial" w:hAnsi="Arial" w:cs="Arial"/>
          <w:sz w:val="24"/>
          <w:szCs w:val="24"/>
        </w:rPr>
        <w:t>evaluar</w:t>
      </w:r>
      <w:r w:rsidR="00DB7A6F" w:rsidRPr="00B75487">
        <w:rPr>
          <w:rFonts w:ascii="Arial" w:hAnsi="Arial" w:cs="Arial"/>
          <w:sz w:val="24"/>
          <w:szCs w:val="24"/>
        </w:rPr>
        <w:t xml:space="preserve"> el resultado o éxito que se pueda obtener </w:t>
      </w:r>
      <w:r w:rsidRPr="00B75487">
        <w:rPr>
          <w:rFonts w:ascii="Arial" w:hAnsi="Arial" w:cs="Arial"/>
          <w:sz w:val="24"/>
          <w:szCs w:val="24"/>
        </w:rPr>
        <w:t>en relación con</w:t>
      </w:r>
      <w:r w:rsidR="00DB7A6F" w:rsidRPr="00B75487">
        <w:rPr>
          <w:rFonts w:ascii="Arial" w:hAnsi="Arial" w:cs="Arial"/>
          <w:sz w:val="24"/>
          <w:szCs w:val="24"/>
        </w:rPr>
        <w:t xml:space="preserve"> su diseño o expectativas de los usuarios. Por el momento, la única alternativa para su evaluación consiste en identificar con claridad lo que se espera que </w:t>
      </w:r>
      <w:r w:rsidR="00BB1DF6" w:rsidRPr="00B75487">
        <w:rPr>
          <w:rFonts w:ascii="Arial" w:hAnsi="Arial" w:cs="Arial"/>
          <w:sz w:val="24"/>
          <w:szCs w:val="24"/>
        </w:rPr>
        <w:t>un curso en-línea</w:t>
      </w:r>
      <w:r w:rsidR="00DB7A6F" w:rsidRPr="00B75487">
        <w:rPr>
          <w:rFonts w:ascii="Arial" w:hAnsi="Arial" w:cs="Arial"/>
          <w:sz w:val="24"/>
          <w:szCs w:val="24"/>
        </w:rPr>
        <w:t xml:space="preserve"> exitoso debe producir, y enfatiza que estos resultados son una consecuencia lógica de su concepción. Es importante comprender </w:t>
      </w:r>
      <w:r w:rsidR="00BB1DF6" w:rsidRPr="00B75487">
        <w:rPr>
          <w:rFonts w:ascii="Arial" w:hAnsi="Arial" w:cs="Arial"/>
          <w:sz w:val="24"/>
          <w:szCs w:val="24"/>
        </w:rPr>
        <w:t>que,</w:t>
      </w:r>
      <w:r w:rsidR="00DB7A6F" w:rsidRPr="00B75487">
        <w:rPr>
          <w:rFonts w:ascii="Arial" w:hAnsi="Arial" w:cs="Arial"/>
          <w:sz w:val="24"/>
          <w:szCs w:val="24"/>
        </w:rPr>
        <w:t xml:space="preserve"> sin medición de los resultados, no se puede valorar el éxito de </w:t>
      </w:r>
      <w:r w:rsidR="00BB1DF6" w:rsidRPr="00B75487">
        <w:rPr>
          <w:rFonts w:ascii="Arial" w:hAnsi="Arial" w:cs="Arial"/>
          <w:sz w:val="24"/>
          <w:szCs w:val="24"/>
        </w:rPr>
        <w:t>un curso en-línea</w:t>
      </w:r>
      <w:r w:rsidR="00DB7A6F" w:rsidRPr="00B75487">
        <w:rPr>
          <w:rFonts w:ascii="Arial" w:hAnsi="Arial" w:cs="Arial"/>
          <w:sz w:val="24"/>
          <w:szCs w:val="24"/>
        </w:rPr>
        <w:t xml:space="preserve">, por lo que no se pueden enfocar los esfuerzos de mejora. Tampoco se pueden planificar procesos para el cambio, sin definir lo que se quiere lograr como resultado (EFQUEL, 2013; Rossi y </w:t>
      </w:r>
      <w:proofErr w:type="spellStart"/>
      <w:r w:rsidR="00DB7A6F" w:rsidRPr="00B75487">
        <w:rPr>
          <w:rFonts w:ascii="Arial" w:hAnsi="Arial" w:cs="Arial"/>
          <w:sz w:val="24"/>
          <w:szCs w:val="24"/>
        </w:rPr>
        <w:t>Mustaro</w:t>
      </w:r>
      <w:proofErr w:type="spellEnd"/>
      <w:r w:rsidR="00DB7A6F" w:rsidRPr="00B75487">
        <w:rPr>
          <w:rFonts w:ascii="Arial" w:hAnsi="Arial" w:cs="Arial"/>
          <w:sz w:val="24"/>
          <w:szCs w:val="24"/>
        </w:rPr>
        <w:t xml:space="preserve">, 2013). </w:t>
      </w:r>
    </w:p>
    <w:p w14:paraId="41517FB8" w14:textId="77777777" w:rsidR="00342A8D" w:rsidRPr="00B75487" w:rsidRDefault="00342A8D" w:rsidP="00342A8D">
      <w:pPr>
        <w:spacing w:after="0" w:line="240" w:lineRule="auto"/>
        <w:jc w:val="both"/>
        <w:rPr>
          <w:rFonts w:ascii="Arial" w:hAnsi="Arial" w:cs="Arial"/>
          <w:sz w:val="24"/>
          <w:szCs w:val="24"/>
        </w:rPr>
      </w:pPr>
      <w:r w:rsidRPr="00B75487">
        <w:rPr>
          <w:rFonts w:ascii="Arial" w:hAnsi="Arial" w:cs="Arial"/>
          <w:sz w:val="24"/>
          <w:szCs w:val="24"/>
        </w:rPr>
        <w:t>Al referirse al futuro de los cursos en-línea, algunos expertos auguran que mutarán hacia nuevas formas que tengan un mayor énfasis en el acompañamiento del aprendizaje, por lo que progresivamente se observará una disminución en el número de participantes y un mejor acompañamiento. Se implementarán sistemas de evaluación que garanticen la adquisición de competencias y no solo de conocimientos, y se establecerán criterios de calidad que no se limiten a emitir una valoración con base en el “renombre” de la institución educativa que ofrece el curso, su eficiencia terminal y/o tasa de abandono (Menéndez, 2013).</w:t>
      </w:r>
    </w:p>
    <w:p w14:paraId="7682146B" w14:textId="77777777" w:rsidR="00342A8D" w:rsidRPr="00342A8D" w:rsidRDefault="00342A8D" w:rsidP="00342A8D">
      <w:pPr>
        <w:pStyle w:val="Heading3"/>
        <w:spacing w:before="120" w:after="0" w:line="240" w:lineRule="auto"/>
        <w:rPr>
          <w:rFonts w:ascii="Arial" w:hAnsi="Arial" w:cs="Arial"/>
          <w:b/>
          <w:bCs/>
        </w:rPr>
      </w:pPr>
      <w:bookmarkStart w:id="0" w:name="_Toc433979443"/>
      <w:bookmarkStart w:id="1" w:name="_Toc444805355"/>
      <w:bookmarkStart w:id="2" w:name="_Toc433979444"/>
      <w:bookmarkStart w:id="3" w:name="_Toc444805356"/>
      <w:r w:rsidRPr="00342A8D">
        <w:rPr>
          <w:rFonts w:ascii="Arial" w:hAnsi="Arial" w:cs="Arial"/>
          <w:b/>
          <w:bCs/>
        </w:rPr>
        <w:t xml:space="preserve">Tendencias en la evaluación de la calidad de los </w:t>
      </w:r>
      <w:bookmarkEnd w:id="2"/>
      <w:bookmarkEnd w:id="3"/>
      <w:r w:rsidRPr="00342A8D">
        <w:rPr>
          <w:rFonts w:ascii="Arial" w:hAnsi="Arial" w:cs="Arial"/>
          <w:b/>
          <w:bCs/>
        </w:rPr>
        <w:t>cursos en-línea</w:t>
      </w:r>
    </w:p>
    <w:p w14:paraId="77563744" w14:textId="77777777" w:rsidR="00342A8D" w:rsidRPr="00B75487" w:rsidRDefault="00342A8D" w:rsidP="00342A8D">
      <w:pPr>
        <w:spacing w:after="0" w:line="240" w:lineRule="auto"/>
        <w:jc w:val="both"/>
        <w:rPr>
          <w:rFonts w:ascii="Arial" w:hAnsi="Arial" w:cs="Arial"/>
          <w:sz w:val="24"/>
          <w:szCs w:val="24"/>
        </w:rPr>
      </w:pPr>
      <w:r w:rsidRPr="00B75487">
        <w:rPr>
          <w:rFonts w:ascii="Arial" w:hAnsi="Arial" w:cs="Arial"/>
          <w:sz w:val="24"/>
          <w:szCs w:val="24"/>
        </w:rPr>
        <w:t xml:space="preserve">Es una realidad para la comunidad educativa que los cursos en-línea suponen un cambio en los esquemas instructivos, tanto en su diseño pedagógico como en relación con las expectativas de aprendizaje. Si en un principio la estructura de los cursos en-línea se planteó de manera que los participantes pudieran diseñar su propio proceso de aprendizaje, actualmente están apareciendo nuevos modelos de interacción. Para valorarlos se deben considerar múltiples factores relacionados con el cómo, dónde y cuándo aprenden los participantes (The New Media </w:t>
      </w:r>
      <w:proofErr w:type="spellStart"/>
      <w:r w:rsidRPr="00B75487">
        <w:rPr>
          <w:rFonts w:ascii="Arial" w:hAnsi="Arial" w:cs="Arial"/>
          <w:sz w:val="24"/>
          <w:szCs w:val="24"/>
        </w:rPr>
        <w:t>Consortium</w:t>
      </w:r>
      <w:proofErr w:type="spellEnd"/>
      <w:r w:rsidRPr="00B75487">
        <w:rPr>
          <w:rFonts w:ascii="Arial" w:hAnsi="Arial" w:cs="Arial"/>
          <w:sz w:val="24"/>
          <w:szCs w:val="24"/>
        </w:rPr>
        <w:t xml:space="preserve"> y UO, 2012).</w:t>
      </w:r>
    </w:p>
    <w:p w14:paraId="41932935" w14:textId="77777777" w:rsidR="00342A8D" w:rsidRPr="00B75487" w:rsidRDefault="00342A8D" w:rsidP="00342A8D">
      <w:pPr>
        <w:spacing w:after="0" w:line="240" w:lineRule="auto"/>
        <w:jc w:val="both"/>
        <w:rPr>
          <w:rFonts w:ascii="Arial" w:hAnsi="Arial" w:cs="Arial"/>
          <w:sz w:val="24"/>
          <w:szCs w:val="24"/>
        </w:rPr>
      </w:pPr>
      <w:r w:rsidRPr="00B75487">
        <w:rPr>
          <w:rFonts w:ascii="Arial" w:hAnsi="Arial" w:cs="Arial"/>
          <w:sz w:val="24"/>
          <w:szCs w:val="24"/>
        </w:rPr>
        <w:t xml:space="preserve">Para Bernal et al. (2013), los cursos en-línea deben aplicar los mismos requerimientos de calidad que aplican los cursos de formación que se ofrecen en modalidad presencial. La aplicación de dichos criterios de calidad aportaría una garantía educativa, siempre que estos indicadores no operen de manera aislada y se articulasen de forma adecuada para tener una imagen integral del sistema educativo de referencia. Al respecto, Martin Weller, profesor en la UK Open </w:t>
      </w:r>
      <w:proofErr w:type="spellStart"/>
      <w:r w:rsidRPr="00B75487">
        <w:rPr>
          <w:rFonts w:ascii="Arial" w:hAnsi="Arial" w:cs="Arial"/>
          <w:sz w:val="24"/>
          <w:szCs w:val="24"/>
        </w:rPr>
        <w:t>University</w:t>
      </w:r>
      <w:proofErr w:type="spellEnd"/>
      <w:r w:rsidRPr="00B75487">
        <w:rPr>
          <w:rFonts w:ascii="Arial" w:hAnsi="Arial" w:cs="Arial"/>
          <w:sz w:val="24"/>
          <w:szCs w:val="24"/>
        </w:rPr>
        <w:t>, reconoce que se ha desarrollado un conjunto de medidas de calidad para los cursos en-línea, con base en una modalidad presencial. Advierte que en un curso en-línea, esta relación se altera fundamentalmente, por lo que no todas las medidas existentes son aplicables. Esto no significa que se deban abandonar estas medidas, pero es importante reconocer que deben ser examinadas como lo que son, es decir herramientas para un propósito completamente diferente (EFQUEL, 2013).</w:t>
      </w:r>
    </w:p>
    <w:p w14:paraId="6C23B24B" w14:textId="7C689504" w:rsidR="00DB7A6F" w:rsidRPr="00342A8D" w:rsidRDefault="00DB7A6F" w:rsidP="00342A8D">
      <w:pPr>
        <w:pStyle w:val="Heading3"/>
        <w:spacing w:before="120" w:after="0" w:line="240" w:lineRule="auto"/>
        <w:rPr>
          <w:rFonts w:ascii="Arial" w:hAnsi="Arial" w:cs="Arial"/>
          <w:b/>
          <w:bCs/>
        </w:rPr>
      </w:pPr>
      <w:r w:rsidRPr="00342A8D">
        <w:rPr>
          <w:rFonts w:ascii="Arial" w:hAnsi="Arial" w:cs="Arial"/>
          <w:b/>
          <w:bCs/>
        </w:rPr>
        <w:t xml:space="preserve">Medición del éxito </w:t>
      </w:r>
      <w:r w:rsidR="00984C8D" w:rsidRPr="00342A8D">
        <w:rPr>
          <w:rFonts w:ascii="Arial" w:hAnsi="Arial" w:cs="Arial"/>
          <w:b/>
          <w:bCs/>
        </w:rPr>
        <w:t xml:space="preserve">y eficiencia terminal </w:t>
      </w:r>
      <w:r w:rsidRPr="00342A8D">
        <w:rPr>
          <w:rFonts w:ascii="Arial" w:hAnsi="Arial" w:cs="Arial"/>
          <w:b/>
          <w:bCs/>
        </w:rPr>
        <w:t xml:space="preserve">de los </w:t>
      </w:r>
      <w:bookmarkEnd w:id="0"/>
      <w:bookmarkEnd w:id="1"/>
      <w:r w:rsidR="00BB1DF6" w:rsidRPr="00342A8D">
        <w:rPr>
          <w:rFonts w:ascii="Arial" w:hAnsi="Arial" w:cs="Arial"/>
          <w:b/>
          <w:bCs/>
        </w:rPr>
        <w:t>cursos en-línea</w:t>
      </w:r>
    </w:p>
    <w:p w14:paraId="3FD67ECE" w14:textId="11EA81D9" w:rsidR="00342A8D" w:rsidRPr="00B75487" w:rsidRDefault="00342A8D" w:rsidP="00342A8D">
      <w:pPr>
        <w:spacing w:after="0" w:line="240" w:lineRule="auto"/>
        <w:jc w:val="both"/>
        <w:rPr>
          <w:rFonts w:ascii="Arial" w:hAnsi="Arial" w:cs="Arial"/>
          <w:sz w:val="24"/>
          <w:szCs w:val="24"/>
        </w:rPr>
      </w:pPr>
      <w:r w:rsidRPr="00B75487">
        <w:rPr>
          <w:rFonts w:ascii="Arial" w:hAnsi="Arial" w:cs="Arial"/>
          <w:sz w:val="24"/>
          <w:szCs w:val="24"/>
        </w:rPr>
        <w:t>En una estrategia de formación continua, la evaluación es la fase que analiza los resultados del proceso de enseñanza en relación con los objetivos de aprendizaje planteados</w:t>
      </w:r>
      <w:r>
        <w:rPr>
          <w:rFonts w:ascii="Arial" w:hAnsi="Arial" w:cs="Arial"/>
          <w:sz w:val="24"/>
          <w:szCs w:val="24"/>
        </w:rPr>
        <w:t xml:space="preserve">. </w:t>
      </w:r>
      <w:r w:rsidRPr="00B75487">
        <w:rPr>
          <w:rFonts w:ascii="Arial" w:hAnsi="Arial" w:cs="Arial"/>
          <w:sz w:val="24"/>
          <w:szCs w:val="24"/>
        </w:rPr>
        <w:t>Durante la fase de evaluación, los resultados y efectos generados en los usuarios son valorados con base en los objetivos pedagógicos por lo que se requiere establecer estándares de medición que puedan ser verificados. Para disponer de la información necesaria, se deberá establecer indicadores de evaluación desde las fases de diseño, estructuración y planificación, hasta la implementación y evaluación final (Gómez-Zermeño y Alemán, 2012).</w:t>
      </w:r>
      <w:r>
        <w:rPr>
          <w:rFonts w:ascii="Arial" w:hAnsi="Arial" w:cs="Arial"/>
          <w:sz w:val="24"/>
          <w:szCs w:val="24"/>
        </w:rPr>
        <w:t xml:space="preserve"> </w:t>
      </w:r>
      <w:r w:rsidRPr="00B75487">
        <w:rPr>
          <w:rFonts w:ascii="Arial" w:hAnsi="Arial" w:cs="Arial"/>
          <w:sz w:val="24"/>
          <w:szCs w:val="24"/>
        </w:rPr>
        <w:t>A continuación, se presentan los elementos básicos a controlar en un sistema de formación (ver figura 1):</w:t>
      </w:r>
    </w:p>
    <w:p w14:paraId="22CB7D54" w14:textId="77777777" w:rsidR="00342A8D" w:rsidRPr="00B75487" w:rsidRDefault="00342A8D" w:rsidP="00342A8D">
      <w:pPr>
        <w:spacing w:after="0" w:line="240" w:lineRule="auto"/>
        <w:rPr>
          <w:rFonts w:ascii="Arial" w:hAnsi="Arial" w:cs="Arial"/>
          <w:sz w:val="24"/>
          <w:szCs w:val="24"/>
        </w:rPr>
      </w:pPr>
      <w:r w:rsidRPr="00B75487">
        <w:rPr>
          <w:rFonts w:ascii="Arial" w:hAnsi="Arial" w:cs="Arial"/>
          <w:noProof/>
          <w:sz w:val="24"/>
          <w:szCs w:val="24"/>
        </w:rPr>
        <w:drawing>
          <wp:inline distT="0" distB="0" distL="0" distR="0" wp14:anchorId="074049AD" wp14:editId="48573967">
            <wp:extent cx="5862577" cy="1435261"/>
            <wp:effectExtent l="0" t="0" r="5080" b="0"/>
            <wp:docPr id="3" name="Picture 2" descr="A diagram of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2" descr="A diagram of a company&#10;&#10;Description automatically generated"/>
                    <pic:cNvPicPr/>
                  </pic:nvPicPr>
                  <pic:blipFill>
                    <a:blip r:embed="rId5" cstate="print"/>
                    <a:srcRect/>
                    <a:stretch>
                      <a:fillRect/>
                    </a:stretch>
                  </pic:blipFill>
                  <pic:spPr>
                    <a:xfrm>
                      <a:off x="0" y="0"/>
                      <a:ext cx="5901704" cy="1444840"/>
                    </a:xfrm>
                    <a:prstGeom prst="rect">
                      <a:avLst/>
                    </a:prstGeom>
                    <a:noFill/>
                    <a:ln>
                      <a:noFill/>
                      <a:prstDash/>
                    </a:ln>
                  </pic:spPr>
                </pic:pic>
              </a:graphicData>
            </a:graphic>
          </wp:inline>
        </w:drawing>
      </w:r>
    </w:p>
    <w:p w14:paraId="7393C6D8" w14:textId="77777777" w:rsidR="00342A8D" w:rsidRPr="00B75487" w:rsidRDefault="00342A8D" w:rsidP="00342A8D">
      <w:pPr>
        <w:pStyle w:val="Caption"/>
        <w:spacing w:after="0"/>
        <w:jc w:val="center"/>
        <w:rPr>
          <w:rFonts w:ascii="Arial" w:hAnsi="Arial" w:cs="Arial"/>
        </w:rPr>
      </w:pPr>
      <w:bookmarkStart w:id="4" w:name="_Toc444805511"/>
      <w:r w:rsidRPr="00B75487">
        <w:rPr>
          <w:rFonts w:ascii="Arial" w:hAnsi="Arial" w:cs="Arial"/>
        </w:rPr>
        <w:t>Figura 1. Elementos de control en un sistema de formación.</w:t>
      </w:r>
      <w:bookmarkEnd w:id="4"/>
    </w:p>
    <w:p w14:paraId="307BE9FF" w14:textId="6084EE55" w:rsidR="00DB7A6F" w:rsidRPr="00B75487" w:rsidRDefault="00DB7A6F" w:rsidP="00AD2B99">
      <w:pPr>
        <w:spacing w:after="0" w:line="240" w:lineRule="auto"/>
        <w:jc w:val="both"/>
        <w:rPr>
          <w:rFonts w:ascii="Arial" w:hAnsi="Arial" w:cs="Arial"/>
          <w:sz w:val="24"/>
          <w:szCs w:val="24"/>
        </w:rPr>
      </w:pPr>
      <w:r w:rsidRPr="00B75487">
        <w:rPr>
          <w:rFonts w:ascii="Arial" w:hAnsi="Arial" w:cs="Arial"/>
          <w:sz w:val="24"/>
          <w:szCs w:val="24"/>
        </w:rPr>
        <w:t xml:space="preserve">Aunque existe consenso sobre el hecho de que los </w:t>
      </w:r>
      <w:r w:rsidR="00BB1DF6" w:rsidRPr="00B75487">
        <w:rPr>
          <w:rFonts w:ascii="Arial" w:hAnsi="Arial" w:cs="Arial"/>
          <w:sz w:val="24"/>
          <w:szCs w:val="24"/>
        </w:rPr>
        <w:t>cursos en-línea</w:t>
      </w:r>
      <w:r w:rsidRPr="00B75487">
        <w:rPr>
          <w:rFonts w:ascii="Arial" w:hAnsi="Arial" w:cs="Arial"/>
          <w:sz w:val="24"/>
          <w:szCs w:val="24"/>
        </w:rPr>
        <w:t xml:space="preserve"> son una opción más dentro de una oferta formativa abierta y flexible, es indispensable garantizar su evaluación en un sentido amplio, aplicando estándares internacionales para la evaluación en la educación en general y de forma más particular para la </w:t>
      </w:r>
      <w:r w:rsidR="00EC0D74" w:rsidRPr="00B75487">
        <w:rPr>
          <w:rFonts w:ascii="Arial" w:hAnsi="Arial" w:cs="Arial"/>
          <w:sz w:val="24"/>
          <w:szCs w:val="24"/>
        </w:rPr>
        <w:t>educación a distancia (</w:t>
      </w:r>
      <w:r w:rsidRPr="00B75487">
        <w:rPr>
          <w:rFonts w:ascii="Arial" w:hAnsi="Arial" w:cs="Arial"/>
          <w:sz w:val="24"/>
          <w:szCs w:val="24"/>
        </w:rPr>
        <w:t xml:space="preserve">Bernal et al., 2013). Al revisar la literatura se observa que, por el momento, la mayoría de las evaluaciones de los </w:t>
      </w:r>
      <w:r w:rsidR="00BB1DF6" w:rsidRPr="00B75487">
        <w:rPr>
          <w:rFonts w:ascii="Arial" w:hAnsi="Arial" w:cs="Arial"/>
          <w:sz w:val="24"/>
          <w:szCs w:val="24"/>
        </w:rPr>
        <w:t>cursos en-línea</w:t>
      </w:r>
      <w:r w:rsidRPr="00B75487">
        <w:rPr>
          <w:rFonts w:ascii="Arial" w:hAnsi="Arial" w:cs="Arial"/>
          <w:sz w:val="24"/>
          <w:szCs w:val="24"/>
        </w:rPr>
        <w:t xml:space="preserve"> se limitan a medir su “éxito” con base en el cálculo de la eficiencia terminal y tasa de abandono. </w:t>
      </w:r>
    </w:p>
    <w:p w14:paraId="1B9CA9A2" w14:textId="5329A826" w:rsidR="00DB7A6F" w:rsidRPr="00B75487" w:rsidRDefault="00DB7A6F" w:rsidP="00AD2B99">
      <w:pPr>
        <w:spacing w:after="0" w:line="240" w:lineRule="auto"/>
        <w:jc w:val="both"/>
        <w:rPr>
          <w:rFonts w:ascii="Arial" w:hAnsi="Arial" w:cs="Arial"/>
          <w:sz w:val="24"/>
          <w:szCs w:val="24"/>
        </w:rPr>
      </w:pPr>
      <w:r w:rsidRPr="00B75487">
        <w:rPr>
          <w:rFonts w:ascii="Arial" w:hAnsi="Arial" w:cs="Arial"/>
          <w:sz w:val="24"/>
          <w:szCs w:val="24"/>
        </w:rPr>
        <w:t xml:space="preserve">En el Reporte </w:t>
      </w:r>
      <w:proofErr w:type="spellStart"/>
      <w:r w:rsidRPr="00B75487">
        <w:rPr>
          <w:rFonts w:ascii="Arial" w:hAnsi="Arial" w:cs="Arial"/>
          <w:sz w:val="24"/>
          <w:szCs w:val="24"/>
        </w:rPr>
        <w:t>EduTrends</w:t>
      </w:r>
      <w:proofErr w:type="spellEnd"/>
      <w:r w:rsidRPr="00B75487">
        <w:rPr>
          <w:rFonts w:ascii="Arial" w:hAnsi="Arial" w:cs="Arial"/>
          <w:sz w:val="24"/>
          <w:szCs w:val="24"/>
        </w:rPr>
        <w:t xml:space="preserve"> (2014), la </w:t>
      </w:r>
      <w:r w:rsidRPr="00B75487">
        <w:rPr>
          <w:rFonts w:ascii="Arial" w:hAnsi="Arial" w:cs="Arial"/>
          <w:i/>
          <w:sz w:val="24"/>
          <w:szCs w:val="24"/>
        </w:rPr>
        <w:t>eficiencia terminal</w:t>
      </w:r>
      <w:r w:rsidRPr="00B75487">
        <w:rPr>
          <w:rFonts w:ascii="Arial" w:hAnsi="Arial" w:cs="Arial"/>
          <w:sz w:val="24"/>
          <w:szCs w:val="24"/>
        </w:rPr>
        <w:t xml:space="preserve"> se define como el porcentaje resultante de dividir el número de participantes que recibieron la “declarativa de logro” entre el máximo total de participantes inscritos. Por su parte, Jordan (2014) denomina este mismo estadístico como </w:t>
      </w:r>
      <w:r w:rsidRPr="00B75487">
        <w:rPr>
          <w:rFonts w:ascii="Arial" w:hAnsi="Arial" w:cs="Arial"/>
          <w:i/>
          <w:sz w:val="24"/>
          <w:szCs w:val="24"/>
        </w:rPr>
        <w:t>tasa de finalización</w:t>
      </w:r>
      <w:r w:rsidRPr="00B75487">
        <w:rPr>
          <w:rFonts w:ascii="Arial" w:hAnsi="Arial" w:cs="Arial"/>
          <w:sz w:val="24"/>
          <w:szCs w:val="24"/>
        </w:rPr>
        <w:t xml:space="preserve">, y equivale al total de participantes que cumplieron con los criterios del curso para obtener la declarativa de logro entre el número total de inscritos. Afirma que también existe una correlación negativa entre el total de participantes que completan el curso y la longitud </w:t>
      </w:r>
      <w:proofErr w:type="gramStart"/>
      <w:r w:rsidRPr="00B75487">
        <w:rPr>
          <w:rFonts w:ascii="Arial" w:hAnsi="Arial" w:cs="Arial"/>
          <w:sz w:val="24"/>
          <w:szCs w:val="24"/>
        </w:rPr>
        <w:t>del mismo</w:t>
      </w:r>
      <w:proofErr w:type="gramEnd"/>
      <w:r w:rsidRPr="00B75487">
        <w:rPr>
          <w:rFonts w:ascii="Arial" w:hAnsi="Arial" w:cs="Arial"/>
          <w:sz w:val="24"/>
          <w:szCs w:val="24"/>
        </w:rPr>
        <w:t xml:space="preserve">; es decir, cuando la duración es mayor se reduce el número de participantes que concluyen el curso. En el estudio realizado por </w:t>
      </w:r>
      <w:proofErr w:type="spellStart"/>
      <w:r w:rsidRPr="00B75487">
        <w:rPr>
          <w:rFonts w:ascii="Arial" w:hAnsi="Arial" w:cs="Arial"/>
          <w:sz w:val="24"/>
          <w:szCs w:val="24"/>
        </w:rPr>
        <w:t>DeBoer</w:t>
      </w:r>
      <w:proofErr w:type="spellEnd"/>
      <w:r w:rsidRPr="00B75487">
        <w:rPr>
          <w:rFonts w:ascii="Arial" w:hAnsi="Arial" w:cs="Arial"/>
          <w:sz w:val="24"/>
          <w:szCs w:val="24"/>
        </w:rPr>
        <w:t xml:space="preserve"> et al. (2014), la tasa de finalización se estima de esta misma manera, y en sus conclusiones enfatiza la necesidad de redefinir la manera en que se mide el éxito de los </w:t>
      </w:r>
      <w:r w:rsidR="00EC0D74" w:rsidRPr="00B75487">
        <w:rPr>
          <w:rFonts w:ascii="Arial" w:hAnsi="Arial" w:cs="Arial"/>
          <w:sz w:val="24"/>
          <w:szCs w:val="24"/>
        </w:rPr>
        <w:t>cursos en-línea</w:t>
      </w:r>
      <w:r w:rsidRPr="00B75487">
        <w:rPr>
          <w:rFonts w:ascii="Arial" w:hAnsi="Arial" w:cs="Arial"/>
          <w:sz w:val="24"/>
          <w:szCs w:val="24"/>
        </w:rPr>
        <w:t xml:space="preserve">. Por otra parte, Ho et al. (2014) calcularon la </w:t>
      </w:r>
      <w:r w:rsidRPr="00B75487">
        <w:rPr>
          <w:rFonts w:ascii="Arial" w:hAnsi="Arial" w:cs="Arial"/>
          <w:i/>
          <w:sz w:val="24"/>
          <w:szCs w:val="24"/>
        </w:rPr>
        <w:t>tasa de abandono</w:t>
      </w:r>
      <w:r w:rsidRPr="00B75487">
        <w:rPr>
          <w:rFonts w:ascii="Arial" w:hAnsi="Arial" w:cs="Arial"/>
          <w:sz w:val="24"/>
          <w:szCs w:val="24"/>
        </w:rPr>
        <w:t xml:space="preserve"> como el complemento al porcentaje de alumnos activos en la plataforma, es decir la razón entre el número de alumnos que han presentado actividad en el curso durante la última semana y el total de participantes inscritos. </w:t>
      </w:r>
      <w:r w:rsidR="00BB1DF6" w:rsidRPr="00B75487">
        <w:rPr>
          <w:rFonts w:ascii="Arial" w:hAnsi="Arial" w:cs="Arial"/>
          <w:sz w:val="24"/>
          <w:szCs w:val="24"/>
        </w:rPr>
        <w:t>T</w:t>
      </w:r>
      <w:r w:rsidRPr="00B75487">
        <w:rPr>
          <w:rFonts w:ascii="Arial" w:hAnsi="Arial" w:cs="Arial"/>
          <w:sz w:val="24"/>
          <w:szCs w:val="24"/>
        </w:rPr>
        <w:t xml:space="preserve">ambién enfatizan la necesidad de plantear el cálculo de otras métricas, ya que los </w:t>
      </w:r>
      <w:r w:rsidR="00BB1DF6" w:rsidRPr="00B75487">
        <w:rPr>
          <w:rFonts w:ascii="Arial" w:hAnsi="Arial" w:cs="Arial"/>
          <w:sz w:val="24"/>
          <w:szCs w:val="24"/>
        </w:rPr>
        <w:t>cursos en-línea</w:t>
      </w:r>
      <w:r w:rsidRPr="00B75487">
        <w:rPr>
          <w:rFonts w:ascii="Arial" w:hAnsi="Arial" w:cs="Arial"/>
          <w:sz w:val="24"/>
          <w:szCs w:val="24"/>
        </w:rPr>
        <w:t xml:space="preserve"> generan otro tipo de información que aún no se ha analizado. Considera como posibles razones la incertidumbre por el reconocimiento del aprendizaje adquirido, la adaptación al modelo en-línea y la calidad de su diseño e implementación, pero advierte que no existen métricas para evaluarlas.</w:t>
      </w:r>
    </w:p>
    <w:p w14:paraId="25AF2DE2" w14:textId="3E5DDBDB" w:rsidR="00DB7A6F" w:rsidRPr="00B75487" w:rsidRDefault="00DB7A6F" w:rsidP="0075238D">
      <w:pPr>
        <w:pStyle w:val="Heading3"/>
        <w:spacing w:before="120" w:after="0" w:line="240" w:lineRule="auto"/>
        <w:rPr>
          <w:rFonts w:ascii="Arial" w:hAnsi="Arial" w:cs="Arial"/>
          <w:b/>
          <w:bCs/>
        </w:rPr>
      </w:pPr>
      <w:bookmarkStart w:id="5" w:name="_Toc433979445"/>
      <w:bookmarkStart w:id="6" w:name="_Toc444805357"/>
      <w:r w:rsidRPr="00B75487">
        <w:rPr>
          <w:rFonts w:ascii="Arial" w:hAnsi="Arial" w:cs="Arial"/>
          <w:b/>
          <w:bCs/>
        </w:rPr>
        <w:t xml:space="preserve">Indicadores para la evaluación de la calidad de los </w:t>
      </w:r>
      <w:bookmarkEnd w:id="5"/>
      <w:bookmarkEnd w:id="6"/>
      <w:r w:rsidR="00BB1DF6" w:rsidRPr="00B75487">
        <w:rPr>
          <w:rFonts w:ascii="Arial" w:hAnsi="Arial" w:cs="Arial"/>
          <w:b/>
          <w:bCs/>
        </w:rPr>
        <w:t>cursos en-línea</w:t>
      </w:r>
      <w:r w:rsidRPr="00B75487">
        <w:rPr>
          <w:rFonts w:ascii="Arial" w:hAnsi="Arial" w:cs="Arial"/>
          <w:b/>
          <w:bCs/>
        </w:rPr>
        <w:t xml:space="preserve"> </w:t>
      </w:r>
    </w:p>
    <w:p w14:paraId="65BE1141" w14:textId="3A0D3D4B" w:rsidR="00DB7A6F" w:rsidRPr="00B75487" w:rsidRDefault="00DB7A6F" w:rsidP="00AD2B99">
      <w:pPr>
        <w:spacing w:after="0" w:line="240" w:lineRule="auto"/>
        <w:jc w:val="both"/>
        <w:rPr>
          <w:rFonts w:ascii="Arial" w:hAnsi="Arial" w:cs="Arial"/>
          <w:sz w:val="24"/>
          <w:szCs w:val="24"/>
        </w:rPr>
      </w:pPr>
      <w:r w:rsidRPr="00B75487">
        <w:rPr>
          <w:rFonts w:ascii="Arial" w:hAnsi="Arial" w:cs="Arial"/>
          <w:sz w:val="24"/>
          <w:szCs w:val="24"/>
        </w:rPr>
        <w:t xml:space="preserve">Para mejorar la educación, el primer paso es evaluar su calidad. Al implementar sistemas educativos que preparen para participar con éxito en la vida productiva y desarrollen habilidades para aplicar los conocimientos adquiridos, </w:t>
      </w:r>
      <w:r w:rsidR="00795BAF" w:rsidRPr="00B75487">
        <w:rPr>
          <w:rFonts w:ascii="Arial" w:hAnsi="Arial" w:cs="Arial"/>
          <w:sz w:val="24"/>
          <w:szCs w:val="24"/>
        </w:rPr>
        <w:t xml:space="preserve">las instituciones educativas </w:t>
      </w:r>
      <w:r w:rsidRPr="00B75487">
        <w:rPr>
          <w:rFonts w:ascii="Arial" w:hAnsi="Arial" w:cs="Arial"/>
          <w:sz w:val="24"/>
          <w:szCs w:val="24"/>
        </w:rPr>
        <w:t>requiere</w:t>
      </w:r>
      <w:r w:rsidR="00795BAF" w:rsidRPr="00B75487">
        <w:rPr>
          <w:rFonts w:ascii="Arial" w:hAnsi="Arial" w:cs="Arial"/>
          <w:sz w:val="24"/>
          <w:szCs w:val="24"/>
        </w:rPr>
        <w:t>n</w:t>
      </w:r>
      <w:r w:rsidRPr="00B75487">
        <w:rPr>
          <w:rFonts w:ascii="Arial" w:hAnsi="Arial" w:cs="Arial"/>
          <w:sz w:val="24"/>
          <w:szCs w:val="24"/>
        </w:rPr>
        <w:t xml:space="preserve"> aplicar instrumentos para medir y evaluar el aprendizaje, y así identificar las capacidades que aún se necesitan desarrollar y los desafíos que deben </w:t>
      </w:r>
      <w:r w:rsidR="00BB1DF6" w:rsidRPr="00B75487">
        <w:rPr>
          <w:rFonts w:ascii="Arial" w:hAnsi="Arial" w:cs="Arial"/>
          <w:sz w:val="24"/>
          <w:szCs w:val="24"/>
        </w:rPr>
        <w:t>enfrentar los</w:t>
      </w:r>
      <w:r w:rsidRPr="00B75487">
        <w:rPr>
          <w:rFonts w:ascii="Arial" w:hAnsi="Arial" w:cs="Arial"/>
          <w:sz w:val="24"/>
          <w:szCs w:val="24"/>
        </w:rPr>
        <w:t xml:space="preserve"> educandos (INEE, 2014). Evaluar supone la construcción de los referentes a partir de los cuales se defina los criterios de evaluación, claros y construidos de manera conjunta con los diferentes actores involucrados. Un indicador proporciona indicios o señales sobre un determinado proceso y permite conocer, en su caso reorientar, y transformar el trabajo académico, contrastando lo esperado con lo obtenido en la calidad de sus resultados (Bernal et al., 2013; INEE, 2014)).</w:t>
      </w:r>
    </w:p>
    <w:p w14:paraId="7572879E" w14:textId="77777777" w:rsidR="009268CC" w:rsidRPr="00B75487" w:rsidRDefault="00DB7A6F" w:rsidP="00AD2B99">
      <w:pPr>
        <w:spacing w:after="0" w:line="240" w:lineRule="auto"/>
        <w:jc w:val="both"/>
        <w:rPr>
          <w:rFonts w:ascii="Arial" w:hAnsi="Arial" w:cs="Arial"/>
          <w:sz w:val="24"/>
          <w:szCs w:val="24"/>
        </w:rPr>
      </w:pPr>
      <w:r w:rsidRPr="00B75487">
        <w:rPr>
          <w:rFonts w:ascii="Arial" w:hAnsi="Arial" w:cs="Arial"/>
          <w:sz w:val="24"/>
          <w:szCs w:val="24"/>
        </w:rPr>
        <w:t xml:space="preserve">Por su parte, </w:t>
      </w:r>
      <w:proofErr w:type="spellStart"/>
      <w:r w:rsidRPr="00B75487">
        <w:rPr>
          <w:rFonts w:ascii="Arial" w:hAnsi="Arial" w:cs="Arial"/>
          <w:sz w:val="24"/>
          <w:szCs w:val="24"/>
        </w:rPr>
        <w:t>Gráinne</w:t>
      </w:r>
      <w:proofErr w:type="spellEnd"/>
      <w:r w:rsidRPr="00B75487">
        <w:rPr>
          <w:rFonts w:ascii="Arial" w:hAnsi="Arial" w:cs="Arial"/>
          <w:sz w:val="24"/>
          <w:szCs w:val="24"/>
        </w:rPr>
        <w:t xml:space="preserve"> </w:t>
      </w:r>
      <w:proofErr w:type="spellStart"/>
      <w:r w:rsidRPr="00B75487">
        <w:rPr>
          <w:rFonts w:ascii="Arial" w:hAnsi="Arial" w:cs="Arial"/>
          <w:sz w:val="24"/>
          <w:szCs w:val="24"/>
        </w:rPr>
        <w:t>Conole</w:t>
      </w:r>
      <w:proofErr w:type="spellEnd"/>
      <w:r w:rsidRPr="00B75487">
        <w:rPr>
          <w:rFonts w:ascii="Arial" w:hAnsi="Arial" w:cs="Arial"/>
          <w:sz w:val="24"/>
          <w:szCs w:val="24"/>
        </w:rPr>
        <w:t xml:space="preserve">, profesora de la </w:t>
      </w:r>
      <w:proofErr w:type="spellStart"/>
      <w:r w:rsidRPr="00B75487">
        <w:rPr>
          <w:rFonts w:ascii="Arial" w:hAnsi="Arial" w:cs="Arial"/>
          <w:sz w:val="24"/>
          <w:szCs w:val="24"/>
        </w:rPr>
        <w:t>University</w:t>
      </w:r>
      <w:proofErr w:type="spellEnd"/>
      <w:r w:rsidRPr="00B75487">
        <w:rPr>
          <w:rFonts w:ascii="Arial" w:hAnsi="Arial" w:cs="Arial"/>
          <w:sz w:val="24"/>
          <w:szCs w:val="24"/>
        </w:rPr>
        <w:t xml:space="preserve"> </w:t>
      </w:r>
      <w:proofErr w:type="spellStart"/>
      <w:r w:rsidRPr="00B75487">
        <w:rPr>
          <w:rFonts w:ascii="Arial" w:hAnsi="Arial" w:cs="Arial"/>
          <w:sz w:val="24"/>
          <w:szCs w:val="24"/>
        </w:rPr>
        <w:t>of</w:t>
      </w:r>
      <w:proofErr w:type="spellEnd"/>
      <w:r w:rsidRPr="00B75487">
        <w:rPr>
          <w:rFonts w:ascii="Arial" w:hAnsi="Arial" w:cs="Arial"/>
          <w:sz w:val="24"/>
          <w:szCs w:val="24"/>
        </w:rPr>
        <w:t xml:space="preserve"> Leicester, considera que la calidad de </w:t>
      </w:r>
      <w:r w:rsidR="00795BAF" w:rsidRPr="00B75487">
        <w:rPr>
          <w:rFonts w:ascii="Arial" w:hAnsi="Arial" w:cs="Arial"/>
          <w:sz w:val="24"/>
          <w:szCs w:val="24"/>
        </w:rPr>
        <w:t>un curso</w:t>
      </w:r>
      <w:r w:rsidR="00EC0D74" w:rsidRPr="00B75487">
        <w:rPr>
          <w:rFonts w:ascii="Arial" w:hAnsi="Arial" w:cs="Arial"/>
          <w:sz w:val="24"/>
          <w:szCs w:val="24"/>
        </w:rPr>
        <w:t xml:space="preserve"> en-línea</w:t>
      </w:r>
      <w:r w:rsidRPr="00B75487">
        <w:rPr>
          <w:rFonts w:ascii="Arial" w:hAnsi="Arial" w:cs="Arial"/>
          <w:sz w:val="24"/>
          <w:szCs w:val="24"/>
        </w:rPr>
        <w:t xml:space="preserve"> es un aspecto fundamental que debe tenerse en cuenta en el diseño y la entrega; es una cuestión clave si se pretende ofrecer a través de los </w:t>
      </w:r>
      <w:r w:rsidR="00BB1DF6" w:rsidRPr="00B75487">
        <w:rPr>
          <w:rFonts w:ascii="Arial" w:hAnsi="Arial" w:cs="Arial"/>
          <w:sz w:val="24"/>
          <w:szCs w:val="24"/>
        </w:rPr>
        <w:t>cursos en-línea</w:t>
      </w:r>
      <w:r w:rsidRPr="00B75487">
        <w:rPr>
          <w:rFonts w:ascii="Arial" w:hAnsi="Arial" w:cs="Arial"/>
          <w:sz w:val="24"/>
          <w:szCs w:val="24"/>
        </w:rPr>
        <w:t>, valiosas experiencias de aprendizaje que puedan ser sostenibles en el largo plazo. Por lo tanto, la auditoría de la calidad institucional tiene que contribuir a la promoción de una mejora de alta calidad en la enseñanza y el aprendizaje</w:t>
      </w:r>
      <w:r w:rsidR="009268CC" w:rsidRPr="00B75487">
        <w:rPr>
          <w:rFonts w:ascii="Arial" w:hAnsi="Arial" w:cs="Arial"/>
          <w:sz w:val="24"/>
          <w:szCs w:val="24"/>
        </w:rPr>
        <w:t>.</w:t>
      </w:r>
      <w:r w:rsidRPr="00B75487">
        <w:rPr>
          <w:rFonts w:ascii="Arial" w:hAnsi="Arial" w:cs="Arial"/>
          <w:sz w:val="24"/>
          <w:szCs w:val="24"/>
        </w:rPr>
        <w:t xml:space="preserve"> </w:t>
      </w:r>
      <w:r w:rsidR="009268CC" w:rsidRPr="00B75487">
        <w:rPr>
          <w:rFonts w:ascii="Arial" w:hAnsi="Arial" w:cs="Arial"/>
          <w:sz w:val="24"/>
          <w:szCs w:val="24"/>
        </w:rPr>
        <w:t>E</w:t>
      </w:r>
      <w:r w:rsidRPr="00B75487">
        <w:rPr>
          <w:rFonts w:ascii="Arial" w:hAnsi="Arial" w:cs="Arial"/>
          <w:sz w:val="24"/>
          <w:szCs w:val="24"/>
        </w:rPr>
        <w:t xml:space="preserve">nfatiza la necesidad de desarrollar indicadores para comprender la manera en que interactúan y construyen su aprendizaje los participantes. Señala que mientras que los mecanismos para garantizar la calidad en las instituciones de educación formal están bien establecidos, aún no se encuentran definidos, en ningún sentido, para los </w:t>
      </w:r>
      <w:r w:rsidR="00BB1DF6" w:rsidRPr="00B75487">
        <w:rPr>
          <w:rFonts w:ascii="Arial" w:hAnsi="Arial" w:cs="Arial"/>
          <w:sz w:val="24"/>
          <w:szCs w:val="24"/>
        </w:rPr>
        <w:t>cursos en-línea</w:t>
      </w:r>
      <w:r w:rsidRPr="00B75487">
        <w:rPr>
          <w:rFonts w:ascii="Arial" w:hAnsi="Arial" w:cs="Arial"/>
          <w:sz w:val="24"/>
          <w:szCs w:val="24"/>
        </w:rPr>
        <w:t xml:space="preserve">. Explica </w:t>
      </w:r>
      <w:r w:rsidR="00BB1DF6" w:rsidRPr="00B75487">
        <w:rPr>
          <w:rFonts w:ascii="Arial" w:hAnsi="Arial" w:cs="Arial"/>
          <w:sz w:val="24"/>
          <w:szCs w:val="24"/>
        </w:rPr>
        <w:t>que,</w:t>
      </w:r>
      <w:r w:rsidRPr="00B75487">
        <w:rPr>
          <w:rFonts w:ascii="Arial" w:hAnsi="Arial" w:cs="Arial"/>
          <w:sz w:val="24"/>
          <w:szCs w:val="24"/>
        </w:rPr>
        <w:t xml:space="preserve"> por el momento, las tipologías de clasificación son demasiado simplistas, por lo que sugiere que se consideren las dimensiones con ejemplos de niveles de alcance</w:t>
      </w:r>
      <w:r w:rsidR="009268CC" w:rsidRPr="00B75487">
        <w:rPr>
          <w:rFonts w:ascii="Arial" w:hAnsi="Arial" w:cs="Arial"/>
          <w:sz w:val="24"/>
          <w:szCs w:val="24"/>
        </w:rPr>
        <w:t xml:space="preserve"> (EFQUEL, 2013)</w:t>
      </w:r>
      <w:r w:rsidR="00155947" w:rsidRPr="00B75487">
        <w:rPr>
          <w:rFonts w:ascii="Arial" w:hAnsi="Arial" w:cs="Arial"/>
          <w:sz w:val="24"/>
          <w:szCs w:val="24"/>
        </w:rPr>
        <w:t xml:space="preserve">. </w:t>
      </w:r>
    </w:p>
    <w:p w14:paraId="43428ADF" w14:textId="67A64A55" w:rsidR="00DB7A6F" w:rsidRPr="00B75487" w:rsidRDefault="009268CC" w:rsidP="00AD2B99">
      <w:pPr>
        <w:spacing w:after="0" w:line="240" w:lineRule="auto"/>
        <w:jc w:val="both"/>
        <w:rPr>
          <w:rFonts w:ascii="Arial" w:hAnsi="Arial" w:cs="Arial"/>
          <w:sz w:val="24"/>
          <w:szCs w:val="24"/>
        </w:rPr>
      </w:pPr>
      <w:r w:rsidRPr="00B75487">
        <w:rPr>
          <w:rFonts w:ascii="Arial" w:hAnsi="Arial" w:cs="Arial"/>
          <w:sz w:val="24"/>
          <w:szCs w:val="24"/>
        </w:rPr>
        <w:t>Por su parte</w:t>
      </w:r>
      <w:r w:rsidR="00DB7A6F" w:rsidRPr="00B75487">
        <w:rPr>
          <w:rFonts w:ascii="Arial" w:hAnsi="Arial" w:cs="Arial"/>
          <w:sz w:val="24"/>
          <w:szCs w:val="24"/>
        </w:rPr>
        <w:t xml:space="preserve">, el Ministerio de Educación de la UAE-MX (2002) destaca los siguientes aspectos que deben de considerar las instituciones que ofrecen programas de </w:t>
      </w:r>
      <w:r w:rsidR="00EC0D74" w:rsidRPr="00B75487">
        <w:rPr>
          <w:rFonts w:ascii="Arial" w:hAnsi="Arial" w:cs="Arial"/>
          <w:sz w:val="24"/>
          <w:szCs w:val="24"/>
        </w:rPr>
        <w:t xml:space="preserve">educación a </w:t>
      </w:r>
      <w:r w:rsidR="00795BAF" w:rsidRPr="00B75487">
        <w:rPr>
          <w:rFonts w:ascii="Arial" w:hAnsi="Arial" w:cs="Arial"/>
          <w:sz w:val="24"/>
          <w:szCs w:val="24"/>
        </w:rPr>
        <w:t>distancia para</w:t>
      </w:r>
      <w:r w:rsidR="00DB7A6F" w:rsidRPr="00B75487">
        <w:rPr>
          <w:rFonts w:ascii="Arial" w:hAnsi="Arial" w:cs="Arial"/>
          <w:sz w:val="24"/>
          <w:szCs w:val="24"/>
        </w:rPr>
        <w:t xml:space="preserve"> garantizar su calidad: </w:t>
      </w:r>
    </w:p>
    <w:p w14:paraId="6AD65C22" w14:textId="77777777" w:rsidR="00DB7A6F" w:rsidRPr="00B75487" w:rsidRDefault="00DB7A6F" w:rsidP="00AD2B99">
      <w:pPr>
        <w:pStyle w:val="ListParagraph"/>
        <w:numPr>
          <w:ilvl w:val="0"/>
          <w:numId w:val="2"/>
        </w:numPr>
        <w:suppressAutoHyphens/>
        <w:ind w:left="714" w:hanging="357"/>
        <w:contextualSpacing/>
        <w:rPr>
          <w:rFonts w:ascii="Arial" w:hAnsi="Arial" w:cs="Arial"/>
          <w:i w:val="0"/>
          <w:sz w:val="24"/>
          <w:szCs w:val="24"/>
        </w:rPr>
      </w:pPr>
      <w:r w:rsidRPr="00B75487">
        <w:rPr>
          <w:rFonts w:ascii="Arial" w:hAnsi="Arial" w:cs="Arial"/>
          <w:i w:val="0"/>
          <w:sz w:val="24"/>
          <w:szCs w:val="24"/>
        </w:rPr>
        <w:t>Integración de políticas, directrices y patrones de la enseñanza superior.</w:t>
      </w:r>
    </w:p>
    <w:p w14:paraId="3C997D5C" w14:textId="4FEB289F" w:rsidR="00DB7A6F" w:rsidRPr="00B75487" w:rsidRDefault="00DB7A6F" w:rsidP="00AD2B99">
      <w:pPr>
        <w:pStyle w:val="ListParagraph"/>
        <w:numPr>
          <w:ilvl w:val="0"/>
          <w:numId w:val="2"/>
        </w:numPr>
        <w:suppressAutoHyphens/>
        <w:ind w:left="714" w:hanging="357"/>
        <w:contextualSpacing/>
        <w:rPr>
          <w:rFonts w:ascii="Arial" w:hAnsi="Arial" w:cs="Arial"/>
          <w:i w:val="0"/>
          <w:sz w:val="24"/>
          <w:szCs w:val="24"/>
        </w:rPr>
      </w:pPr>
      <w:r w:rsidRPr="00B75487">
        <w:rPr>
          <w:rFonts w:ascii="Arial" w:hAnsi="Arial" w:cs="Arial"/>
          <w:i w:val="0"/>
          <w:sz w:val="24"/>
          <w:szCs w:val="24"/>
        </w:rPr>
        <w:t xml:space="preserve">Diseño de proyectos de identidad de la </w:t>
      </w:r>
      <w:r w:rsidR="00EC0D74" w:rsidRPr="00B75487">
        <w:rPr>
          <w:rFonts w:ascii="Arial" w:hAnsi="Arial" w:cs="Arial"/>
          <w:i w:val="0"/>
          <w:sz w:val="24"/>
          <w:szCs w:val="24"/>
        </w:rPr>
        <w:t>educación a distancia</w:t>
      </w:r>
      <w:r w:rsidRPr="00B75487">
        <w:rPr>
          <w:rFonts w:ascii="Arial" w:hAnsi="Arial" w:cs="Arial"/>
          <w:i w:val="0"/>
          <w:sz w:val="24"/>
          <w:szCs w:val="24"/>
        </w:rPr>
        <w:t>.</w:t>
      </w:r>
    </w:p>
    <w:p w14:paraId="676B19BF" w14:textId="77777777" w:rsidR="00DB7A6F" w:rsidRPr="00B75487" w:rsidRDefault="00DB7A6F" w:rsidP="00AD2B99">
      <w:pPr>
        <w:pStyle w:val="ListParagraph"/>
        <w:numPr>
          <w:ilvl w:val="0"/>
          <w:numId w:val="2"/>
        </w:numPr>
        <w:suppressAutoHyphens/>
        <w:ind w:left="714" w:hanging="357"/>
        <w:contextualSpacing/>
        <w:rPr>
          <w:rFonts w:ascii="Arial" w:hAnsi="Arial" w:cs="Arial"/>
          <w:i w:val="0"/>
          <w:sz w:val="24"/>
          <w:szCs w:val="24"/>
        </w:rPr>
      </w:pPr>
      <w:r w:rsidRPr="00B75487">
        <w:rPr>
          <w:rFonts w:ascii="Arial" w:hAnsi="Arial" w:cs="Arial"/>
          <w:i w:val="0"/>
          <w:sz w:val="24"/>
          <w:szCs w:val="24"/>
        </w:rPr>
        <w:t>Equipos profesionales transdisciplinares.</w:t>
      </w:r>
    </w:p>
    <w:p w14:paraId="12C7A0BC" w14:textId="77777777" w:rsidR="00DB7A6F" w:rsidRPr="00B75487" w:rsidRDefault="00DB7A6F" w:rsidP="00AD2B99">
      <w:pPr>
        <w:pStyle w:val="ListParagraph"/>
        <w:numPr>
          <w:ilvl w:val="0"/>
          <w:numId w:val="2"/>
        </w:numPr>
        <w:suppressAutoHyphens/>
        <w:ind w:left="714" w:hanging="357"/>
        <w:contextualSpacing/>
        <w:rPr>
          <w:rFonts w:ascii="Arial" w:hAnsi="Arial" w:cs="Arial"/>
          <w:i w:val="0"/>
          <w:sz w:val="24"/>
          <w:szCs w:val="24"/>
        </w:rPr>
      </w:pPr>
      <w:r w:rsidRPr="00B75487">
        <w:rPr>
          <w:rFonts w:ascii="Arial" w:hAnsi="Arial" w:cs="Arial"/>
          <w:i w:val="0"/>
          <w:sz w:val="24"/>
          <w:szCs w:val="24"/>
        </w:rPr>
        <w:t>Comunicación interactiva entre profesor y alumnos.</w:t>
      </w:r>
    </w:p>
    <w:p w14:paraId="0F6E18CD" w14:textId="77777777" w:rsidR="00DB7A6F" w:rsidRPr="00B75487" w:rsidRDefault="00DB7A6F" w:rsidP="00AD2B99">
      <w:pPr>
        <w:pStyle w:val="ListParagraph"/>
        <w:numPr>
          <w:ilvl w:val="0"/>
          <w:numId w:val="2"/>
        </w:numPr>
        <w:suppressAutoHyphens/>
        <w:ind w:left="714" w:hanging="357"/>
        <w:contextualSpacing/>
        <w:rPr>
          <w:rFonts w:ascii="Arial" w:hAnsi="Arial" w:cs="Arial"/>
          <w:i w:val="0"/>
          <w:sz w:val="24"/>
          <w:szCs w:val="24"/>
        </w:rPr>
      </w:pPr>
      <w:r w:rsidRPr="00B75487">
        <w:rPr>
          <w:rFonts w:ascii="Arial" w:hAnsi="Arial" w:cs="Arial"/>
          <w:i w:val="0"/>
          <w:sz w:val="24"/>
          <w:szCs w:val="24"/>
        </w:rPr>
        <w:t>Calidad de los recursos.</w:t>
      </w:r>
    </w:p>
    <w:p w14:paraId="0DBA3569" w14:textId="77777777" w:rsidR="00DB7A6F" w:rsidRPr="00B75487" w:rsidRDefault="00DB7A6F" w:rsidP="00AD2B99">
      <w:pPr>
        <w:pStyle w:val="ListParagraph"/>
        <w:numPr>
          <w:ilvl w:val="0"/>
          <w:numId w:val="2"/>
        </w:numPr>
        <w:suppressAutoHyphens/>
        <w:ind w:left="714" w:hanging="357"/>
        <w:contextualSpacing/>
        <w:rPr>
          <w:rFonts w:ascii="Arial" w:hAnsi="Arial" w:cs="Arial"/>
          <w:i w:val="0"/>
          <w:sz w:val="24"/>
          <w:szCs w:val="24"/>
        </w:rPr>
      </w:pPr>
      <w:r w:rsidRPr="00B75487">
        <w:rPr>
          <w:rFonts w:ascii="Arial" w:hAnsi="Arial" w:cs="Arial"/>
          <w:i w:val="0"/>
          <w:sz w:val="24"/>
          <w:szCs w:val="24"/>
        </w:rPr>
        <w:t>Infraestructura.</w:t>
      </w:r>
    </w:p>
    <w:p w14:paraId="3B9FB4D1" w14:textId="77777777" w:rsidR="00DB7A6F" w:rsidRPr="00B75487" w:rsidRDefault="00DB7A6F" w:rsidP="00AD2B99">
      <w:pPr>
        <w:pStyle w:val="ListParagraph"/>
        <w:numPr>
          <w:ilvl w:val="0"/>
          <w:numId w:val="2"/>
        </w:numPr>
        <w:suppressAutoHyphens/>
        <w:ind w:left="714" w:hanging="357"/>
        <w:contextualSpacing/>
        <w:rPr>
          <w:rFonts w:ascii="Arial" w:hAnsi="Arial" w:cs="Arial"/>
          <w:i w:val="0"/>
          <w:sz w:val="24"/>
          <w:szCs w:val="24"/>
        </w:rPr>
      </w:pPr>
      <w:r w:rsidRPr="00B75487">
        <w:rPr>
          <w:rFonts w:ascii="Arial" w:hAnsi="Arial" w:cs="Arial"/>
          <w:i w:val="0"/>
          <w:sz w:val="24"/>
          <w:szCs w:val="24"/>
        </w:rPr>
        <w:t>Evaluación de la calidad.</w:t>
      </w:r>
    </w:p>
    <w:p w14:paraId="78E88E30" w14:textId="77777777" w:rsidR="00DB7A6F" w:rsidRPr="00B75487" w:rsidRDefault="00DB7A6F" w:rsidP="00AD2B99">
      <w:pPr>
        <w:pStyle w:val="ListParagraph"/>
        <w:numPr>
          <w:ilvl w:val="0"/>
          <w:numId w:val="2"/>
        </w:numPr>
        <w:suppressAutoHyphens/>
        <w:ind w:left="714" w:hanging="357"/>
        <w:contextualSpacing/>
        <w:rPr>
          <w:rFonts w:ascii="Arial" w:hAnsi="Arial" w:cs="Arial"/>
          <w:i w:val="0"/>
          <w:sz w:val="24"/>
          <w:szCs w:val="24"/>
        </w:rPr>
      </w:pPr>
      <w:r w:rsidRPr="00B75487">
        <w:rPr>
          <w:rFonts w:ascii="Arial" w:hAnsi="Arial" w:cs="Arial"/>
          <w:i w:val="0"/>
          <w:sz w:val="24"/>
          <w:szCs w:val="24"/>
        </w:rPr>
        <w:t>Establecimiento de convenios.</w:t>
      </w:r>
    </w:p>
    <w:p w14:paraId="0CA3C698" w14:textId="77777777" w:rsidR="00DB7A6F" w:rsidRPr="00B75487" w:rsidRDefault="00DB7A6F" w:rsidP="00AD2B99">
      <w:pPr>
        <w:pStyle w:val="ListParagraph"/>
        <w:numPr>
          <w:ilvl w:val="0"/>
          <w:numId w:val="2"/>
        </w:numPr>
        <w:suppressAutoHyphens/>
        <w:ind w:left="714" w:hanging="357"/>
        <w:contextualSpacing/>
        <w:rPr>
          <w:rFonts w:ascii="Arial" w:hAnsi="Arial" w:cs="Arial"/>
          <w:i w:val="0"/>
          <w:sz w:val="24"/>
          <w:szCs w:val="24"/>
        </w:rPr>
      </w:pPr>
      <w:r w:rsidRPr="00B75487">
        <w:rPr>
          <w:rFonts w:ascii="Arial" w:hAnsi="Arial" w:cs="Arial"/>
          <w:i w:val="0"/>
          <w:sz w:val="24"/>
          <w:szCs w:val="24"/>
        </w:rPr>
        <w:t>Editar e informar sobre la graduación a distancia.</w:t>
      </w:r>
    </w:p>
    <w:p w14:paraId="02067224" w14:textId="77777777" w:rsidR="00DB7A6F" w:rsidRPr="00B75487" w:rsidRDefault="00DB7A6F" w:rsidP="00AD2B99">
      <w:pPr>
        <w:pStyle w:val="ListParagraph"/>
        <w:numPr>
          <w:ilvl w:val="0"/>
          <w:numId w:val="2"/>
        </w:numPr>
        <w:suppressAutoHyphens/>
        <w:ind w:left="714" w:hanging="357"/>
        <w:contextualSpacing/>
        <w:rPr>
          <w:rFonts w:ascii="Arial" w:hAnsi="Arial" w:cs="Arial"/>
          <w:i w:val="0"/>
          <w:sz w:val="24"/>
          <w:szCs w:val="24"/>
        </w:rPr>
      </w:pPr>
      <w:r w:rsidRPr="00B75487">
        <w:rPr>
          <w:rFonts w:ascii="Arial" w:hAnsi="Arial" w:cs="Arial"/>
          <w:i w:val="0"/>
          <w:sz w:val="24"/>
          <w:szCs w:val="24"/>
        </w:rPr>
        <w:t>Implementar costos de mantenimiento de graduación a distancia.</w:t>
      </w:r>
    </w:p>
    <w:p w14:paraId="01DB24FE" w14:textId="14925162" w:rsidR="00DB7A6F" w:rsidRPr="00B75487" w:rsidRDefault="00DB7A6F" w:rsidP="00AD2B99">
      <w:pPr>
        <w:spacing w:after="0" w:line="240" w:lineRule="auto"/>
        <w:jc w:val="both"/>
        <w:rPr>
          <w:rFonts w:ascii="Arial" w:hAnsi="Arial" w:cs="Arial"/>
          <w:sz w:val="24"/>
          <w:szCs w:val="24"/>
        </w:rPr>
      </w:pPr>
      <w:r w:rsidRPr="00B75487">
        <w:rPr>
          <w:rFonts w:ascii="Arial" w:hAnsi="Arial" w:cs="Arial"/>
          <w:sz w:val="24"/>
          <w:szCs w:val="24"/>
        </w:rPr>
        <w:t xml:space="preserve">Estos aspectos y elementos </w:t>
      </w:r>
      <w:r w:rsidR="00FC6959">
        <w:rPr>
          <w:rFonts w:ascii="Arial" w:hAnsi="Arial" w:cs="Arial"/>
          <w:sz w:val="24"/>
          <w:szCs w:val="24"/>
        </w:rPr>
        <w:t xml:space="preserve">coinciden </w:t>
      </w:r>
      <w:r w:rsidRPr="00B75487">
        <w:rPr>
          <w:rFonts w:ascii="Arial" w:hAnsi="Arial" w:cs="Arial"/>
          <w:sz w:val="24"/>
          <w:szCs w:val="24"/>
        </w:rPr>
        <w:t xml:space="preserve">con la propuesta realizada para los </w:t>
      </w:r>
      <w:r w:rsidR="00EC0D74" w:rsidRPr="00B75487">
        <w:rPr>
          <w:rFonts w:ascii="Arial" w:hAnsi="Arial" w:cs="Arial"/>
          <w:sz w:val="24"/>
          <w:szCs w:val="24"/>
        </w:rPr>
        <w:t>cursos en-línea</w:t>
      </w:r>
      <w:r w:rsidRPr="00B75487">
        <w:rPr>
          <w:rFonts w:ascii="Arial" w:hAnsi="Arial" w:cs="Arial"/>
          <w:sz w:val="24"/>
          <w:szCs w:val="24"/>
        </w:rPr>
        <w:t xml:space="preserve">, por el grupo de investigación EDUTIC-ADEI (VIGROB-039) de la Universidad de Alicante y el programa de Redes de investigación en docencia universitaria (Roig et al., 2014). A través de una investigación-acción plantearon la hipótesis de la existencia de diferencias estadísticamente significativas en la calidad pedagógica de </w:t>
      </w:r>
      <w:r w:rsidR="00EC0D74" w:rsidRPr="00B75487">
        <w:rPr>
          <w:rFonts w:ascii="Arial" w:hAnsi="Arial" w:cs="Arial"/>
          <w:sz w:val="24"/>
          <w:szCs w:val="24"/>
        </w:rPr>
        <w:t>un curso</w:t>
      </w:r>
      <w:r w:rsidR="00BB1DF6" w:rsidRPr="00B75487">
        <w:rPr>
          <w:rFonts w:ascii="Arial" w:hAnsi="Arial" w:cs="Arial"/>
          <w:sz w:val="24"/>
          <w:szCs w:val="24"/>
        </w:rPr>
        <w:t xml:space="preserve"> en-línea</w:t>
      </w:r>
      <w:r w:rsidRPr="00B75487">
        <w:rPr>
          <w:rFonts w:ascii="Arial" w:hAnsi="Arial" w:cs="Arial"/>
          <w:sz w:val="24"/>
          <w:szCs w:val="24"/>
        </w:rPr>
        <w:t xml:space="preserve">, en función de la plataforma. Aplicaron el “Cuestionario de evaluación de la calidad de cursos virtuales” (Arias, 2007) para realizar 129 evaluaciones a 52 </w:t>
      </w:r>
      <w:r w:rsidR="00BB1DF6" w:rsidRPr="00B75487">
        <w:rPr>
          <w:rFonts w:ascii="Arial" w:hAnsi="Arial" w:cs="Arial"/>
          <w:sz w:val="24"/>
          <w:szCs w:val="24"/>
        </w:rPr>
        <w:t>cursos en-línea</w:t>
      </w:r>
      <w:r w:rsidRPr="00B75487">
        <w:rPr>
          <w:rFonts w:ascii="Arial" w:hAnsi="Arial" w:cs="Arial"/>
          <w:sz w:val="24"/>
          <w:szCs w:val="24"/>
        </w:rPr>
        <w:t xml:space="preserve"> ofertados por 10 plataformas y analizar sus características pedagógicas</w:t>
      </w:r>
      <w:r w:rsidRPr="00B75487" w:rsidDel="009E7F65">
        <w:rPr>
          <w:rFonts w:ascii="Arial" w:hAnsi="Arial" w:cs="Arial"/>
          <w:sz w:val="24"/>
          <w:szCs w:val="24"/>
        </w:rPr>
        <w:t>:</w:t>
      </w:r>
    </w:p>
    <w:p w14:paraId="4F26C5EA" w14:textId="77777777" w:rsidR="00DB7A6F" w:rsidRPr="00B75487" w:rsidRDefault="00DB7A6F" w:rsidP="00AD2B99">
      <w:pPr>
        <w:pStyle w:val="ListParagraph"/>
        <w:numPr>
          <w:ilvl w:val="0"/>
          <w:numId w:val="3"/>
        </w:numPr>
        <w:suppressAutoHyphens/>
        <w:autoSpaceDE w:val="0"/>
        <w:ind w:left="357" w:hanging="357"/>
        <w:rPr>
          <w:rFonts w:ascii="Arial" w:eastAsia="Calibri" w:hAnsi="Arial" w:cs="Arial"/>
          <w:i w:val="0"/>
          <w:color w:val="000000"/>
          <w:sz w:val="24"/>
          <w:szCs w:val="24"/>
          <w:lang w:eastAsia="en-US"/>
        </w:rPr>
      </w:pPr>
      <w:r w:rsidRPr="00B75487">
        <w:rPr>
          <w:rFonts w:ascii="Arial" w:eastAsia="Calibri" w:hAnsi="Arial" w:cs="Arial"/>
          <w:color w:val="000000"/>
          <w:sz w:val="24"/>
          <w:szCs w:val="24"/>
          <w:lang w:eastAsia="en-US"/>
        </w:rPr>
        <w:t>Guía didáctica:</w:t>
      </w:r>
      <w:r w:rsidRPr="00B75487">
        <w:rPr>
          <w:rFonts w:ascii="Arial" w:eastAsia="Calibri" w:hAnsi="Arial" w:cs="Arial"/>
          <w:i w:val="0"/>
          <w:color w:val="000000"/>
          <w:sz w:val="24"/>
          <w:szCs w:val="24"/>
          <w:lang w:eastAsia="en-US"/>
        </w:rPr>
        <w:t xml:space="preserve"> Mide si están claras las pretensiones del curso, unidad didáctica o programa de apoyo, de forma que se pueda usar con facilidad. </w:t>
      </w:r>
    </w:p>
    <w:p w14:paraId="1D839135" w14:textId="77777777" w:rsidR="00DB7A6F" w:rsidRPr="00B75487" w:rsidRDefault="00DB7A6F" w:rsidP="00AD2B99">
      <w:pPr>
        <w:pStyle w:val="ListParagraph"/>
        <w:numPr>
          <w:ilvl w:val="0"/>
          <w:numId w:val="3"/>
        </w:numPr>
        <w:suppressAutoHyphens/>
        <w:autoSpaceDE w:val="0"/>
        <w:ind w:left="357" w:hanging="357"/>
        <w:rPr>
          <w:rFonts w:ascii="Arial" w:eastAsia="Calibri" w:hAnsi="Arial" w:cs="Arial"/>
          <w:i w:val="0"/>
          <w:color w:val="000000"/>
          <w:sz w:val="24"/>
          <w:szCs w:val="24"/>
          <w:lang w:eastAsia="en-US"/>
        </w:rPr>
      </w:pPr>
      <w:r w:rsidRPr="00B75487">
        <w:rPr>
          <w:rFonts w:ascii="Arial" w:eastAsia="Calibri" w:hAnsi="Arial" w:cs="Arial"/>
          <w:color w:val="000000"/>
          <w:sz w:val="24"/>
          <w:szCs w:val="24"/>
          <w:lang w:eastAsia="en-US"/>
        </w:rPr>
        <w:t>Metodología:</w:t>
      </w:r>
      <w:r w:rsidRPr="00B75487">
        <w:rPr>
          <w:rFonts w:ascii="Arial" w:eastAsia="Calibri" w:hAnsi="Arial" w:cs="Arial"/>
          <w:i w:val="0"/>
          <w:color w:val="000000"/>
          <w:sz w:val="24"/>
          <w:szCs w:val="24"/>
          <w:lang w:eastAsia="en-US"/>
        </w:rPr>
        <w:t xml:space="preserve"> Mide la calidad didáctica de los elementos básicos: objetivos, contenidos, actividades y evaluación; método de enseñanza-aprendizaje, unidad didáctica o programa de apoyo, es decir, paradigma educativo, objetivos, contenidos, estrategias metodológicas, actividades, evaluación, ayudas, etc. </w:t>
      </w:r>
    </w:p>
    <w:p w14:paraId="5B6657A6" w14:textId="77777777" w:rsidR="00DB7A6F" w:rsidRPr="00B75487" w:rsidRDefault="00DB7A6F" w:rsidP="00AD2B99">
      <w:pPr>
        <w:pStyle w:val="ListParagraph"/>
        <w:numPr>
          <w:ilvl w:val="0"/>
          <w:numId w:val="3"/>
        </w:numPr>
        <w:suppressAutoHyphens/>
        <w:autoSpaceDE w:val="0"/>
        <w:ind w:left="357" w:hanging="357"/>
        <w:rPr>
          <w:rFonts w:ascii="Arial" w:eastAsia="Calibri" w:hAnsi="Arial" w:cs="Arial"/>
          <w:i w:val="0"/>
          <w:color w:val="000000"/>
          <w:sz w:val="24"/>
          <w:szCs w:val="24"/>
          <w:lang w:eastAsia="en-US"/>
        </w:rPr>
      </w:pPr>
      <w:r w:rsidRPr="00B75487">
        <w:rPr>
          <w:rFonts w:ascii="Arial" w:eastAsia="Calibri" w:hAnsi="Arial" w:cs="Arial"/>
          <w:color w:val="000000"/>
          <w:sz w:val="24"/>
          <w:szCs w:val="24"/>
          <w:lang w:eastAsia="en-US"/>
        </w:rPr>
        <w:t>Organización de los contenidos:</w:t>
      </w:r>
      <w:r w:rsidRPr="00B75487">
        <w:rPr>
          <w:rFonts w:ascii="Arial" w:eastAsia="Calibri" w:hAnsi="Arial" w:cs="Arial"/>
          <w:i w:val="0"/>
          <w:color w:val="000000"/>
          <w:sz w:val="24"/>
          <w:szCs w:val="24"/>
          <w:lang w:eastAsia="en-US"/>
        </w:rPr>
        <w:t xml:space="preserve"> Mide la arquitectura de los contenidos. </w:t>
      </w:r>
    </w:p>
    <w:p w14:paraId="003D5A65" w14:textId="77777777" w:rsidR="00DB7A6F" w:rsidRPr="00B75487" w:rsidRDefault="00DB7A6F" w:rsidP="00AD2B99">
      <w:pPr>
        <w:pStyle w:val="ListParagraph"/>
        <w:numPr>
          <w:ilvl w:val="0"/>
          <w:numId w:val="3"/>
        </w:numPr>
        <w:suppressAutoHyphens/>
        <w:autoSpaceDE w:val="0"/>
        <w:ind w:left="357" w:hanging="357"/>
        <w:rPr>
          <w:rFonts w:ascii="Arial" w:eastAsia="Calibri" w:hAnsi="Arial" w:cs="Arial"/>
          <w:i w:val="0"/>
          <w:color w:val="000000"/>
          <w:sz w:val="24"/>
          <w:szCs w:val="24"/>
          <w:lang w:eastAsia="en-US"/>
        </w:rPr>
      </w:pPr>
      <w:r w:rsidRPr="00B75487">
        <w:rPr>
          <w:rFonts w:ascii="Arial" w:eastAsia="Calibri" w:hAnsi="Arial" w:cs="Arial"/>
          <w:color w:val="000000"/>
          <w:sz w:val="24"/>
          <w:szCs w:val="24"/>
          <w:lang w:eastAsia="en-US"/>
        </w:rPr>
        <w:t>Calidad de los contenidos:</w:t>
      </w:r>
      <w:r w:rsidRPr="00B75487">
        <w:rPr>
          <w:rFonts w:ascii="Arial" w:eastAsia="Calibri" w:hAnsi="Arial" w:cs="Arial"/>
          <w:i w:val="0"/>
          <w:color w:val="000000"/>
          <w:sz w:val="24"/>
          <w:szCs w:val="24"/>
          <w:lang w:eastAsia="en-US"/>
        </w:rPr>
        <w:t xml:space="preserve"> Mide el grado de adecuación de los conocimientos que se explican dentro del sistema. </w:t>
      </w:r>
    </w:p>
    <w:p w14:paraId="4CC1750F" w14:textId="77777777" w:rsidR="00DB7A6F" w:rsidRPr="00B75487" w:rsidRDefault="00DB7A6F" w:rsidP="00AD2B99">
      <w:pPr>
        <w:pStyle w:val="ListParagraph"/>
        <w:numPr>
          <w:ilvl w:val="0"/>
          <w:numId w:val="3"/>
        </w:numPr>
        <w:suppressAutoHyphens/>
        <w:ind w:left="357" w:hanging="357"/>
        <w:rPr>
          <w:rFonts w:ascii="Arial" w:hAnsi="Arial" w:cs="Arial"/>
          <w:i w:val="0"/>
          <w:sz w:val="24"/>
          <w:szCs w:val="24"/>
        </w:rPr>
      </w:pPr>
      <w:r w:rsidRPr="00B75487">
        <w:rPr>
          <w:rFonts w:ascii="Arial" w:hAnsi="Arial" w:cs="Arial"/>
          <w:sz w:val="24"/>
          <w:szCs w:val="24"/>
        </w:rPr>
        <w:t>Recursos didácticos:</w:t>
      </w:r>
      <w:r w:rsidRPr="00B75487">
        <w:rPr>
          <w:rFonts w:ascii="Arial" w:hAnsi="Arial" w:cs="Arial"/>
          <w:i w:val="0"/>
          <w:sz w:val="24"/>
          <w:szCs w:val="24"/>
        </w:rPr>
        <w:t xml:space="preserve"> Mide la versatilidad que tiene el sistema para enseñar lo mismo de distintas formas.</w:t>
      </w:r>
    </w:p>
    <w:p w14:paraId="34B4AC46" w14:textId="77777777" w:rsidR="00DB7A6F" w:rsidRPr="00B75487" w:rsidRDefault="00DB7A6F" w:rsidP="00AD2B99">
      <w:pPr>
        <w:pStyle w:val="ListParagraph"/>
        <w:numPr>
          <w:ilvl w:val="0"/>
          <w:numId w:val="3"/>
        </w:numPr>
        <w:suppressAutoHyphens/>
        <w:autoSpaceDE w:val="0"/>
        <w:ind w:left="357" w:hanging="357"/>
        <w:rPr>
          <w:rFonts w:ascii="Arial" w:eastAsia="Calibri" w:hAnsi="Arial" w:cs="Arial"/>
          <w:i w:val="0"/>
          <w:color w:val="000000"/>
          <w:sz w:val="24"/>
          <w:szCs w:val="24"/>
          <w:lang w:eastAsia="en-US"/>
        </w:rPr>
      </w:pPr>
      <w:r w:rsidRPr="00B75487">
        <w:rPr>
          <w:rFonts w:ascii="Arial" w:eastAsia="Calibri" w:hAnsi="Arial" w:cs="Arial"/>
          <w:color w:val="000000"/>
          <w:sz w:val="24"/>
          <w:szCs w:val="24"/>
          <w:lang w:eastAsia="en-US"/>
        </w:rPr>
        <w:t>Capacidad de motivación:</w:t>
      </w:r>
      <w:r w:rsidRPr="00B75487">
        <w:rPr>
          <w:rFonts w:ascii="Arial" w:eastAsia="Calibri" w:hAnsi="Arial" w:cs="Arial"/>
          <w:i w:val="0"/>
          <w:color w:val="000000"/>
          <w:sz w:val="24"/>
          <w:szCs w:val="24"/>
          <w:lang w:eastAsia="en-US"/>
        </w:rPr>
        <w:t xml:space="preserve"> Mide el grado de motivación que puede tener el sistema. </w:t>
      </w:r>
    </w:p>
    <w:p w14:paraId="1241C9E8" w14:textId="77777777" w:rsidR="00DB7A6F" w:rsidRPr="00B75487" w:rsidRDefault="00DB7A6F" w:rsidP="00AD2B99">
      <w:pPr>
        <w:pStyle w:val="ListParagraph"/>
        <w:numPr>
          <w:ilvl w:val="0"/>
          <w:numId w:val="3"/>
        </w:numPr>
        <w:suppressAutoHyphens/>
        <w:autoSpaceDE w:val="0"/>
        <w:ind w:left="357" w:hanging="357"/>
        <w:rPr>
          <w:rFonts w:ascii="Arial" w:eastAsia="Calibri" w:hAnsi="Arial" w:cs="Arial"/>
          <w:i w:val="0"/>
          <w:color w:val="000000"/>
          <w:sz w:val="24"/>
          <w:szCs w:val="24"/>
          <w:lang w:eastAsia="en-US"/>
        </w:rPr>
      </w:pPr>
      <w:r w:rsidRPr="00B75487">
        <w:rPr>
          <w:rFonts w:ascii="Arial" w:eastAsia="Calibri" w:hAnsi="Arial" w:cs="Arial"/>
          <w:i w:val="0"/>
          <w:color w:val="000000"/>
          <w:sz w:val="24"/>
          <w:szCs w:val="24"/>
          <w:lang w:eastAsia="en-US"/>
        </w:rPr>
        <w:t xml:space="preserve">Elementos multimedia: Mide los elementos multimedia usados en el sistema. </w:t>
      </w:r>
    </w:p>
    <w:p w14:paraId="00EB7FE8" w14:textId="77777777" w:rsidR="00DB7A6F" w:rsidRPr="00B75487" w:rsidRDefault="00DB7A6F" w:rsidP="00AD2B99">
      <w:pPr>
        <w:pStyle w:val="ListParagraph"/>
        <w:numPr>
          <w:ilvl w:val="0"/>
          <w:numId w:val="3"/>
        </w:numPr>
        <w:suppressAutoHyphens/>
        <w:autoSpaceDE w:val="0"/>
        <w:ind w:left="357" w:hanging="357"/>
        <w:rPr>
          <w:rFonts w:ascii="Arial" w:eastAsia="Calibri" w:hAnsi="Arial" w:cs="Arial"/>
          <w:i w:val="0"/>
          <w:color w:val="000000"/>
          <w:sz w:val="24"/>
          <w:szCs w:val="24"/>
          <w:lang w:eastAsia="en-US"/>
        </w:rPr>
      </w:pPr>
      <w:r w:rsidRPr="00B75487">
        <w:rPr>
          <w:rFonts w:ascii="Arial" w:eastAsia="Calibri" w:hAnsi="Arial" w:cs="Arial"/>
          <w:color w:val="000000"/>
          <w:sz w:val="24"/>
          <w:szCs w:val="24"/>
          <w:lang w:eastAsia="en-US"/>
        </w:rPr>
        <w:t>Estilo del lenguaje:</w:t>
      </w:r>
      <w:r w:rsidRPr="00B75487">
        <w:rPr>
          <w:rFonts w:ascii="Arial" w:eastAsia="Calibri" w:hAnsi="Arial" w:cs="Arial"/>
          <w:i w:val="0"/>
          <w:color w:val="000000"/>
          <w:sz w:val="24"/>
          <w:szCs w:val="24"/>
          <w:lang w:eastAsia="en-US"/>
        </w:rPr>
        <w:t xml:space="preserve"> Mide la sintaxis y semántica de los textos usados. </w:t>
      </w:r>
    </w:p>
    <w:p w14:paraId="6596AAB7" w14:textId="77777777" w:rsidR="00DB7A6F" w:rsidRPr="00B75487" w:rsidRDefault="00DB7A6F" w:rsidP="00AD2B99">
      <w:pPr>
        <w:pStyle w:val="ListParagraph"/>
        <w:numPr>
          <w:ilvl w:val="0"/>
          <w:numId w:val="3"/>
        </w:numPr>
        <w:suppressAutoHyphens/>
        <w:autoSpaceDE w:val="0"/>
        <w:ind w:left="357" w:hanging="357"/>
        <w:rPr>
          <w:rFonts w:ascii="Arial" w:eastAsia="Calibri" w:hAnsi="Arial" w:cs="Arial"/>
          <w:i w:val="0"/>
          <w:color w:val="000000"/>
          <w:sz w:val="24"/>
          <w:szCs w:val="24"/>
          <w:lang w:eastAsia="en-US"/>
        </w:rPr>
      </w:pPr>
      <w:r w:rsidRPr="00B75487">
        <w:rPr>
          <w:rFonts w:ascii="Arial" w:eastAsia="Calibri" w:hAnsi="Arial" w:cs="Arial"/>
          <w:color w:val="000000"/>
          <w:sz w:val="24"/>
          <w:szCs w:val="24"/>
          <w:lang w:eastAsia="en-US"/>
        </w:rPr>
        <w:t>Discriminación y valores:</w:t>
      </w:r>
      <w:r w:rsidRPr="00B75487">
        <w:rPr>
          <w:rFonts w:ascii="Arial" w:eastAsia="Calibri" w:hAnsi="Arial" w:cs="Arial"/>
          <w:i w:val="0"/>
          <w:color w:val="000000"/>
          <w:sz w:val="24"/>
          <w:szCs w:val="24"/>
          <w:lang w:eastAsia="en-US"/>
        </w:rPr>
        <w:t xml:space="preserve"> Mide el grado de discriminación y valores del sistema.</w:t>
      </w:r>
    </w:p>
    <w:p w14:paraId="60201A9A" w14:textId="77777777" w:rsidR="00DB7A6F" w:rsidRPr="00B75487" w:rsidRDefault="00DB7A6F" w:rsidP="00AD2B99">
      <w:pPr>
        <w:pStyle w:val="ListParagraph"/>
        <w:numPr>
          <w:ilvl w:val="0"/>
          <w:numId w:val="3"/>
        </w:numPr>
        <w:suppressAutoHyphens/>
        <w:autoSpaceDE w:val="0"/>
        <w:ind w:left="357" w:hanging="357"/>
        <w:rPr>
          <w:rFonts w:ascii="Arial" w:eastAsia="Calibri" w:hAnsi="Arial" w:cs="Arial"/>
          <w:i w:val="0"/>
          <w:color w:val="000000"/>
          <w:sz w:val="24"/>
          <w:szCs w:val="24"/>
          <w:lang w:eastAsia="en-US"/>
        </w:rPr>
      </w:pPr>
      <w:r w:rsidRPr="00B75487">
        <w:rPr>
          <w:rFonts w:ascii="Arial" w:eastAsia="Calibri" w:hAnsi="Arial" w:cs="Arial"/>
          <w:color w:val="000000"/>
          <w:sz w:val="24"/>
          <w:szCs w:val="24"/>
          <w:lang w:eastAsia="en-US"/>
        </w:rPr>
        <w:t xml:space="preserve">Singularidad del usuario: </w:t>
      </w:r>
      <w:r w:rsidRPr="00B75487">
        <w:rPr>
          <w:rFonts w:ascii="Arial" w:eastAsia="Calibri" w:hAnsi="Arial" w:cs="Arial"/>
          <w:i w:val="0"/>
          <w:color w:val="000000"/>
          <w:sz w:val="24"/>
          <w:szCs w:val="24"/>
          <w:lang w:eastAsia="en-US"/>
        </w:rPr>
        <w:t>Mide si el sistema se puede acoplar a las características y circunstancias personales del usuario final.</w:t>
      </w:r>
    </w:p>
    <w:p w14:paraId="4AA96F5E" w14:textId="779572B6" w:rsidR="00DB7A6F" w:rsidRPr="00B75487" w:rsidRDefault="00DB7A6F" w:rsidP="00AD2B99">
      <w:pPr>
        <w:autoSpaceDE w:val="0"/>
        <w:spacing w:after="0" w:line="240" w:lineRule="auto"/>
        <w:jc w:val="both"/>
        <w:rPr>
          <w:rFonts w:ascii="Arial" w:hAnsi="Arial" w:cs="Arial"/>
          <w:sz w:val="24"/>
          <w:szCs w:val="24"/>
        </w:rPr>
      </w:pPr>
      <w:r w:rsidRPr="00B75487">
        <w:rPr>
          <w:rFonts w:ascii="Arial" w:hAnsi="Arial" w:cs="Arial"/>
          <w:sz w:val="24"/>
          <w:szCs w:val="24"/>
        </w:rPr>
        <w:t xml:space="preserve">Aunque para Roig et al. (2014) los resultados obtenidos en los cursos analizados no demuestran diferencias de forma generalizada, reporta que sí se encontraron diferencias estadísticamente significativas en 5 de los 36 indicadores de calidad pedagógica. </w:t>
      </w:r>
      <w:r w:rsidR="00362516" w:rsidRPr="00B75487">
        <w:rPr>
          <w:rFonts w:ascii="Arial" w:hAnsi="Arial" w:cs="Arial"/>
          <w:sz w:val="24"/>
          <w:szCs w:val="24"/>
        </w:rPr>
        <w:t>S</w:t>
      </w:r>
      <w:r w:rsidRPr="00B75487">
        <w:rPr>
          <w:rFonts w:ascii="Arial" w:hAnsi="Arial" w:cs="Arial"/>
          <w:sz w:val="24"/>
          <w:szCs w:val="24"/>
        </w:rPr>
        <w:t>us resultados pone</w:t>
      </w:r>
      <w:r w:rsidR="00362516" w:rsidRPr="00B75487">
        <w:rPr>
          <w:rFonts w:ascii="Arial" w:hAnsi="Arial" w:cs="Arial"/>
          <w:sz w:val="24"/>
          <w:szCs w:val="24"/>
        </w:rPr>
        <w:t>n</w:t>
      </w:r>
      <w:r w:rsidRPr="00B75487">
        <w:rPr>
          <w:rFonts w:ascii="Arial" w:hAnsi="Arial" w:cs="Arial"/>
          <w:sz w:val="24"/>
          <w:szCs w:val="24"/>
        </w:rPr>
        <w:t xml:space="preserve"> en evidencia la necesidad de tener siempre presente que las posibilidades pedagógicas de los cursos en-línea no dependen de sus características tecnológicas, sino de los objetivos de aprendizaje, por lo que en su diseño se deben aplicar los indicadores de calidad sugeridos.</w:t>
      </w:r>
    </w:p>
    <w:p w14:paraId="1B26BAB5" w14:textId="79001184" w:rsidR="00A153D8" w:rsidRPr="00B75487" w:rsidRDefault="00DC612E" w:rsidP="00DC612E">
      <w:pPr>
        <w:spacing w:before="120" w:after="0" w:line="240" w:lineRule="auto"/>
        <w:jc w:val="center"/>
        <w:rPr>
          <w:rFonts w:ascii="Arial" w:hAnsi="Arial" w:cs="Arial"/>
          <w:b/>
          <w:bCs/>
          <w:sz w:val="24"/>
          <w:szCs w:val="24"/>
        </w:rPr>
      </w:pPr>
      <w:r>
        <w:rPr>
          <w:rFonts w:ascii="Arial" w:hAnsi="Arial" w:cs="Arial"/>
          <w:b/>
          <w:bCs/>
          <w:sz w:val="24"/>
          <w:szCs w:val="24"/>
        </w:rPr>
        <w:t>M</w:t>
      </w:r>
      <w:r w:rsidR="00342A8D">
        <w:rPr>
          <w:rFonts w:ascii="Arial" w:hAnsi="Arial" w:cs="Arial"/>
          <w:b/>
          <w:bCs/>
          <w:sz w:val="24"/>
          <w:szCs w:val="24"/>
        </w:rPr>
        <w:t>É</w:t>
      </w:r>
      <w:r>
        <w:rPr>
          <w:rFonts w:ascii="Arial" w:hAnsi="Arial" w:cs="Arial"/>
          <w:b/>
          <w:bCs/>
          <w:sz w:val="24"/>
          <w:szCs w:val="24"/>
        </w:rPr>
        <w:t>TODO</w:t>
      </w:r>
    </w:p>
    <w:p w14:paraId="1376A70B" w14:textId="77777777" w:rsidR="00984C8D" w:rsidRPr="00B75487" w:rsidRDefault="00984C8D" w:rsidP="00AD2B99">
      <w:pPr>
        <w:spacing w:after="0" w:line="240" w:lineRule="auto"/>
        <w:jc w:val="both"/>
        <w:rPr>
          <w:rFonts w:ascii="Arial" w:hAnsi="Arial" w:cs="Arial"/>
          <w:sz w:val="24"/>
          <w:szCs w:val="24"/>
        </w:rPr>
      </w:pPr>
      <w:r w:rsidRPr="00B75487">
        <w:rPr>
          <w:rFonts w:ascii="Arial" w:hAnsi="Arial" w:cs="Arial"/>
          <w:sz w:val="24"/>
          <w:szCs w:val="24"/>
        </w:rPr>
        <w:t xml:space="preserve">Diversas situaciones impactan, tanto favorable como desfavorablemente, en la fase de implementación de un proyecto de formación basado en el uso de la tecnología; el uso de indicadores y el seguimiento oportuno permiten verificar si las actividades didácticas se realizan como lo planeado para verificar el logro de los objetivos de aprendizaje (Gómez-Zermeño y Alemán, 2012). Uno de los elementos críticos en un proyecto formativo basado en cursos en-línea, reside en la evaluación de los conocimientos adquiridos o competencias desarrolladas por los participantes, por lo que, en el diseño de las actividades de aprendizaje, deben estar explícitos tanto los objetivos como los criterios para la evaluación de </w:t>
      </w:r>
      <w:proofErr w:type="gramStart"/>
      <w:r w:rsidRPr="00B75487">
        <w:rPr>
          <w:rFonts w:ascii="Arial" w:hAnsi="Arial" w:cs="Arial"/>
          <w:sz w:val="24"/>
          <w:szCs w:val="24"/>
        </w:rPr>
        <w:t>los mismos</w:t>
      </w:r>
      <w:proofErr w:type="gramEnd"/>
      <w:r w:rsidRPr="00B75487">
        <w:rPr>
          <w:rFonts w:ascii="Arial" w:hAnsi="Arial" w:cs="Arial"/>
          <w:sz w:val="24"/>
          <w:szCs w:val="24"/>
        </w:rPr>
        <w:t xml:space="preserve"> (Bernal et al., 2013).</w:t>
      </w:r>
    </w:p>
    <w:p w14:paraId="47FF432C" w14:textId="21576024" w:rsidR="009515D6" w:rsidRPr="00B75487" w:rsidRDefault="009515D6" w:rsidP="00AD2B99">
      <w:pPr>
        <w:spacing w:after="0" w:line="240" w:lineRule="auto"/>
        <w:jc w:val="both"/>
        <w:rPr>
          <w:rFonts w:ascii="Arial" w:hAnsi="Arial" w:cs="Arial"/>
          <w:sz w:val="24"/>
          <w:szCs w:val="24"/>
        </w:rPr>
      </w:pPr>
      <w:r w:rsidRPr="00B75487">
        <w:rPr>
          <w:rFonts w:ascii="Arial" w:hAnsi="Arial" w:cs="Arial"/>
          <w:sz w:val="24"/>
          <w:szCs w:val="24"/>
        </w:rPr>
        <w:t xml:space="preserve">Definir un conjunto de indicadores para evaluar la calidad de un curso en-línea implicó una extensa y a la vez profunda revisión teórica; ahondar en la comprensión de los referentes empíricos o “indicadores” permite identificar, de una manera más concreta, las cualidades específicas de los procesos, las relaciones o los resultados que se desean obtener en el quehacer educativo. </w:t>
      </w:r>
    </w:p>
    <w:p w14:paraId="26C0C860" w14:textId="46FD0FFE" w:rsidR="009515D6" w:rsidRPr="00B75487" w:rsidRDefault="009515D6" w:rsidP="00AD2B99">
      <w:pPr>
        <w:spacing w:after="0" w:line="240" w:lineRule="auto"/>
        <w:jc w:val="both"/>
        <w:rPr>
          <w:rFonts w:ascii="Arial" w:hAnsi="Arial" w:cs="Arial"/>
          <w:sz w:val="24"/>
          <w:szCs w:val="24"/>
        </w:rPr>
      </w:pPr>
      <w:r w:rsidRPr="00B75487">
        <w:rPr>
          <w:rFonts w:ascii="Arial" w:hAnsi="Arial" w:cs="Arial"/>
          <w:sz w:val="24"/>
          <w:szCs w:val="24"/>
        </w:rPr>
        <w:t xml:space="preserve">Como resultado de esta indagación documental se seleccionaron 10 trabajos de investigación que reportan aportes teóricos sobre la evaluación de recursos para la educación en-línea (ver tabla </w:t>
      </w:r>
      <w:r w:rsidR="00155947" w:rsidRPr="00B75487">
        <w:rPr>
          <w:rFonts w:ascii="Arial" w:hAnsi="Arial" w:cs="Arial"/>
          <w:sz w:val="24"/>
          <w:szCs w:val="24"/>
        </w:rPr>
        <w:t>1</w:t>
      </w:r>
      <w:r w:rsidRPr="00B75487">
        <w:rPr>
          <w:rFonts w:ascii="Arial" w:hAnsi="Arial" w:cs="Arial"/>
          <w:sz w:val="24"/>
          <w:szCs w:val="24"/>
        </w:rPr>
        <w:t>). Es importante señalar que estos trabajos fueron seleccionados con base en los objetivos de investigación propuestos, y se admite que puedan existir otros estudios que también aporten información relevante sobre la temática que aborda este estudio.</w:t>
      </w:r>
    </w:p>
    <w:p w14:paraId="4CD3D91A" w14:textId="42911F28" w:rsidR="009515D6" w:rsidRPr="00B75487" w:rsidRDefault="009515D6" w:rsidP="00AD2B99">
      <w:pPr>
        <w:pStyle w:val="Caption"/>
        <w:spacing w:after="0"/>
        <w:rPr>
          <w:rFonts w:ascii="Arial" w:hAnsi="Arial" w:cs="Arial"/>
        </w:rPr>
      </w:pPr>
      <w:bookmarkStart w:id="7" w:name="_Toc444805448"/>
      <w:r w:rsidRPr="00B75487">
        <w:rPr>
          <w:rFonts w:ascii="Arial" w:hAnsi="Arial" w:cs="Arial"/>
        </w:rPr>
        <w:t xml:space="preserve">Tabla </w:t>
      </w:r>
      <w:r w:rsidR="00155947" w:rsidRPr="00B75487">
        <w:rPr>
          <w:rFonts w:ascii="Arial" w:hAnsi="Arial" w:cs="Arial"/>
        </w:rPr>
        <w:t>1</w:t>
      </w:r>
      <w:r w:rsidRPr="00B75487">
        <w:rPr>
          <w:rFonts w:ascii="Arial" w:hAnsi="Arial" w:cs="Arial"/>
        </w:rPr>
        <w:t>.</w:t>
      </w:r>
      <w:r w:rsidRPr="00B75487">
        <w:rPr>
          <w:rFonts w:ascii="Arial" w:hAnsi="Arial" w:cs="Arial"/>
        </w:rPr>
        <w:br/>
        <w:t>Documentos analizados para la revisión teórica</w:t>
      </w:r>
      <w:bookmarkEnd w:id="7"/>
    </w:p>
    <w:tbl>
      <w:tblPr>
        <w:tblStyle w:val="TableGrid111"/>
        <w:tblW w:w="0" w:type="auto"/>
        <w:tblLook w:val="04A0" w:firstRow="1" w:lastRow="0" w:firstColumn="1" w:lastColumn="0" w:noHBand="0" w:noVBand="1"/>
      </w:tblPr>
      <w:tblGrid>
        <w:gridCol w:w="6096"/>
        <w:gridCol w:w="2269"/>
        <w:gridCol w:w="661"/>
      </w:tblGrid>
      <w:tr w:rsidR="009515D6" w:rsidRPr="00342A8D" w14:paraId="315B02A6" w14:textId="77777777" w:rsidTr="00286135">
        <w:tc>
          <w:tcPr>
            <w:tcW w:w="6096" w:type="dxa"/>
            <w:tcBorders>
              <w:left w:val="nil"/>
              <w:bottom w:val="single" w:sz="4" w:space="0" w:color="auto"/>
              <w:right w:val="nil"/>
            </w:tcBorders>
          </w:tcPr>
          <w:p w14:paraId="763C8632" w14:textId="77777777" w:rsidR="009515D6" w:rsidRPr="00342A8D" w:rsidRDefault="009515D6" w:rsidP="00AD2B99">
            <w:pPr>
              <w:spacing w:after="0" w:line="240" w:lineRule="auto"/>
              <w:rPr>
                <w:rFonts w:ascii="Arial" w:eastAsiaTheme="minorHAnsi" w:hAnsi="Arial" w:cs="Arial"/>
                <w:sz w:val="20"/>
                <w:szCs w:val="20"/>
                <w:lang w:eastAsia="en-US"/>
              </w:rPr>
            </w:pPr>
            <w:r w:rsidRPr="00342A8D">
              <w:rPr>
                <w:rFonts w:ascii="Arial" w:eastAsiaTheme="minorHAnsi" w:hAnsi="Arial" w:cs="Arial"/>
                <w:sz w:val="20"/>
                <w:szCs w:val="20"/>
                <w:lang w:eastAsia="en-US"/>
              </w:rPr>
              <w:t>Título de la publicación</w:t>
            </w:r>
          </w:p>
        </w:tc>
        <w:tc>
          <w:tcPr>
            <w:tcW w:w="2269" w:type="dxa"/>
            <w:tcBorders>
              <w:left w:val="nil"/>
              <w:bottom w:val="single" w:sz="4" w:space="0" w:color="auto"/>
              <w:right w:val="nil"/>
            </w:tcBorders>
          </w:tcPr>
          <w:p w14:paraId="0AF51E82" w14:textId="77777777" w:rsidR="009515D6" w:rsidRPr="00342A8D" w:rsidRDefault="009515D6" w:rsidP="00AD2B99">
            <w:pPr>
              <w:spacing w:after="0" w:line="240" w:lineRule="auto"/>
              <w:rPr>
                <w:rFonts w:ascii="Arial" w:eastAsiaTheme="minorHAnsi" w:hAnsi="Arial" w:cs="Arial"/>
                <w:sz w:val="20"/>
                <w:szCs w:val="20"/>
                <w:lang w:eastAsia="en-US"/>
              </w:rPr>
            </w:pPr>
            <w:r w:rsidRPr="00342A8D">
              <w:rPr>
                <w:rFonts w:ascii="Arial" w:eastAsiaTheme="minorHAnsi" w:hAnsi="Arial" w:cs="Arial"/>
                <w:sz w:val="20"/>
                <w:szCs w:val="20"/>
                <w:lang w:eastAsia="en-US"/>
              </w:rPr>
              <w:t>Autor</w:t>
            </w:r>
          </w:p>
        </w:tc>
        <w:tc>
          <w:tcPr>
            <w:tcW w:w="0" w:type="auto"/>
            <w:tcBorders>
              <w:left w:val="nil"/>
              <w:bottom w:val="single" w:sz="4" w:space="0" w:color="auto"/>
              <w:right w:val="nil"/>
            </w:tcBorders>
          </w:tcPr>
          <w:p w14:paraId="78A01BE4" w14:textId="77777777" w:rsidR="009515D6" w:rsidRPr="00342A8D" w:rsidRDefault="009515D6" w:rsidP="00AD2B99">
            <w:pPr>
              <w:spacing w:after="0" w:line="240" w:lineRule="auto"/>
              <w:rPr>
                <w:rFonts w:ascii="Arial" w:eastAsiaTheme="minorHAnsi" w:hAnsi="Arial" w:cs="Arial"/>
                <w:sz w:val="20"/>
                <w:szCs w:val="20"/>
                <w:lang w:eastAsia="en-US"/>
              </w:rPr>
            </w:pPr>
            <w:r w:rsidRPr="00342A8D">
              <w:rPr>
                <w:rFonts w:ascii="Arial" w:eastAsiaTheme="minorHAnsi" w:hAnsi="Arial" w:cs="Arial"/>
                <w:sz w:val="20"/>
                <w:szCs w:val="20"/>
                <w:lang w:eastAsia="en-US"/>
              </w:rPr>
              <w:t>Año</w:t>
            </w:r>
          </w:p>
        </w:tc>
      </w:tr>
      <w:tr w:rsidR="009515D6" w:rsidRPr="00342A8D" w14:paraId="0C0D0726" w14:textId="77777777" w:rsidTr="00286135">
        <w:tc>
          <w:tcPr>
            <w:tcW w:w="6096" w:type="dxa"/>
            <w:tcBorders>
              <w:left w:val="nil"/>
              <w:bottom w:val="nil"/>
              <w:right w:val="nil"/>
            </w:tcBorders>
          </w:tcPr>
          <w:p w14:paraId="0B8167DC" w14:textId="77777777" w:rsidR="009515D6" w:rsidRPr="00342A8D" w:rsidRDefault="009515D6" w:rsidP="00AD2B99">
            <w:pPr>
              <w:widowControl w:val="0"/>
              <w:numPr>
                <w:ilvl w:val="0"/>
                <w:numId w:val="6"/>
              </w:numPr>
              <w:autoSpaceDN/>
              <w:spacing w:after="0" w:line="240" w:lineRule="auto"/>
              <w:textAlignment w:val="auto"/>
              <w:rPr>
                <w:rFonts w:ascii="Arial" w:eastAsiaTheme="minorHAnsi" w:hAnsi="Arial" w:cs="Arial"/>
                <w:sz w:val="20"/>
                <w:szCs w:val="20"/>
                <w:lang w:eastAsia="en-US"/>
              </w:rPr>
            </w:pPr>
            <w:r w:rsidRPr="00342A8D">
              <w:rPr>
                <w:rFonts w:ascii="Arial" w:eastAsiaTheme="minorHAnsi" w:hAnsi="Arial" w:cs="Arial"/>
                <w:sz w:val="20"/>
                <w:szCs w:val="20"/>
                <w:lang w:eastAsia="en-US"/>
              </w:rPr>
              <w:t>Ventajas e inconvenientes del multimedia educativo.</w:t>
            </w:r>
          </w:p>
        </w:tc>
        <w:tc>
          <w:tcPr>
            <w:tcW w:w="2269" w:type="dxa"/>
            <w:tcBorders>
              <w:left w:val="nil"/>
              <w:bottom w:val="nil"/>
              <w:right w:val="nil"/>
            </w:tcBorders>
          </w:tcPr>
          <w:p w14:paraId="7E7A1652" w14:textId="77777777" w:rsidR="009515D6" w:rsidRPr="00342A8D" w:rsidRDefault="009515D6" w:rsidP="00AD2B99">
            <w:pPr>
              <w:spacing w:after="0" w:line="240" w:lineRule="auto"/>
              <w:jc w:val="both"/>
              <w:rPr>
                <w:rFonts w:ascii="Arial" w:eastAsiaTheme="minorHAnsi" w:hAnsi="Arial" w:cs="Arial"/>
                <w:sz w:val="20"/>
                <w:szCs w:val="20"/>
                <w:lang w:eastAsia="en-US"/>
              </w:rPr>
            </w:pPr>
            <w:proofErr w:type="spellStart"/>
            <w:r w:rsidRPr="00342A8D">
              <w:rPr>
                <w:rFonts w:ascii="Arial" w:eastAsiaTheme="minorHAnsi" w:hAnsi="Arial" w:cs="Arial"/>
                <w:sz w:val="20"/>
                <w:szCs w:val="20"/>
                <w:lang w:eastAsia="en-US"/>
              </w:rPr>
              <w:t>Marquès</w:t>
            </w:r>
            <w:proofErr w:type="spellEnd"/>
            <w:r w:rsidRPr="00342A8D">
              <w:rPr>
                <w:rFonts w:ascii="Arial" w:eastAsiaTheme="minorHAnsi" w:hAnsi="Arial" w:cs="Arial"/>
                <w:sz w:val="20"/>
                <w:szCs w:val="20"/>
                <w:lang w:eastAsia="en-US"/>
              </w:rPr>
              <w:t>, P.</w:t>
            </w:r>
          </w:p>
        </w:tc>
        <w:tc>
          <w:tcPr>
            <w:tcW w:w="0" w:type="auto"/>
            <w:tcBorders>
              <w:left w:val="nil"/>
              <w:bottom w:val="nil"/>
              <w:right w:val="nil"/>
            </w:tcBorders>
          </w:tcPr>
          <w:p w14:paraId="2CB738DB" w14:textId="77777777" w:rsidR="009515D6" w:rsidRPr="00342A8D" w:rsidRDefault="009515D6" w:rsidP="00AD2B99">
            <w:pPr>
              <w:spacing w:after="0" w:line="240" w:lineRule="auto"/>
              <w:jc w:val="both"/>
              <w:rPr>
                <w:rFonts w:ascii="Arial" w:eastAsiaTheme="minorHAnsi" w:hAnsi="Arial" w:cs="Arial"/>
                <w:sz w:val="20"/>
                <w:szCs w:val="20"/>
                <w:lang w:eastAsia="en-US"/>
              </w:rPr>
            </w:pPr>
            <w:r w:rsidRPr="00342A8D">
              <w:rPr>
                <w:rFonts w:ascii="Arial" w:eastAsiaTheme="minorHAnsi" w:hAnsi="Arial" w:cs="Arial"/>
                <w:sz w:val="20"/>
                <w:szCs w:val="20"/>
                <w:lang w:eastAsia="en-US"/>
              </w:rPr>
              <w:t>2003</w:t>
            </w:r>
          </w:p>
        </w:tc>
      </w:tr>
      <w:tr w:rsidR="009515D6" w:rsidRPr="00342A8D" w14:paraId="2E7F0F5E" w14:textId="77777777" w:rsidTr="00286135">
        <w:tc>
          <w:tcPr>
            <w:tcW w:w="6096" w:type="dxa"/>
            <w:tcBorders>
              <w:top w:val="nil"/>
              <w:left w:val="nil"/>
              <w:bottom w:val="nil"/>
              <w:right w:val="nil"/>
            </w:tcBorders>
          </w:tcPr>
          <w:p w14:paraId="6AD7EB42" w14:textId="77777777" w:rsidR="009515D6" w:rsidRPr="00342A8D" w:rsidRDefault="009515D6" w:rsidP="00AD2B99">
            <w:pPr>
              <w:widowControl w:val="0"/>
              <w:numPr>
                <w:ilvl w:val="0"/>
                <w:numId w:val="6"/>
              </w:numPr>
              <w:autoSpaceDN/>
              <w:spacing w:after="0" w:line="240" w:lineRule="auto"/>
              <w:textAlignment w:val="auto"/>
              <w:rPr>
                <w:rFonts w:ascii="Arial" w:eastAsiaTheme="minorHAnsi" w:hAnsi="Arial" w:cs="Arial"/>
                <w:sz w:val="20"/>
                <w:szCs w:val="20"/>
                <w:lang w:eastAsia="en-US"/>
              </w:rPr>
            </w:pPr>
            <w:r w:rsidRPr="00342A8D">
              <w:rPr>
                <w:rFonts w:ascii="Arial" w:eastAsiaTheme="minorHAnsi" w:hAnsi="Arial" w:cs="Arial"/>
                <w:sz w:val="20"/>
                <w:szCs w:val="20"/>
                <w:lang w:eastAsia="en-US"/>
              </w:rPr>
              <w:t>Evaluación de la calidad de Cursos Virtuales: Indicadores de Calidad y construcción de un cuestionario de medida. Aplicación al ámbito de asignaturas de Ingeniería Telemática.</w:t>
            </w:r>
          </w:p>
        </w:tc>
        <w:tc>
          <w:tcPr>
            <w:tcW w:w="2269" w:type="dxa"/>
            <w:tcBorders>
              <w:top w:val="nil"/>
              <w:left w:val="nil"/>
              <w:bottom w:val="nil"/>
              <w:right w:val="nil"/>
            </w:tcBorders>
          </w:tcPr>
          <w:p w14:paraId="7869347D" w14:textId="77777777" w:rsidR="009515D6" w:rsidRPr="00342A8D" w:rsidRDefault="009515D6" w:rsidP="00AD2B99">
            <w:pPr>
              <w:spacing w:after="0" w:line="240" w:lineRule="auto"/>
              <w:jc w:val="both"/>
              <w:rPr>
                <w:rFonts w:ascii="Arial" w:eastAsiaTheme="minorHAnsi" w:hAnsi="Arial" w:cs="Arial"/>
                <w:sz w:val="20"/>
                <w:szCs w:val="20"/>
                <w:lang w:eastAsia="en-US"/>
              </w:rPr>
            </w:pPr>
            <w:r w:rsidRPr="00342A8D">
              <w:rPr>
                <w:rFonts w:ascii="Arial" w:eastAsiaTheme="minorHAnsi" w:hAnsi="Arial" w:cs="Arial"/>
                <w:sz w:val="20"/>
                <w:szCs w:val="20"/>
                <w:lang w:eastAsia="en-US"/>
              </w:rPr>
              <w:t>Arias, J.</w:t>
            </w:r>
          </w:p>
        </w:tc>
        <w:tc>
          <w:tcPr>
            <w:tcW w:w="0" w:type="auto"/>
            <w:tcBorders>
              <w:top w:val="nil"/>
              <w:left w:val="nil"/>
              <w:bottom w:val="nil"/>
              <w:right w:val="nil"/>
            </w:tcBorders>
          </w:tcPr>
          <w:p w14:paraId="770FA6CD" w14:textId="77777777" w:rsidR="009515D6" w:rsidRPr="00342A8D" w:rsidRDefault="009515D6" w:rsidP="00AD2B99">
            <w:pPr>
              <w:spacing w:after="0" w:line="240" w:lineRule="auto"/>
              <w:jc w:val="both"/>
              <w:rPr>
                <w:rFonts w:ascii="Arial" w:eastAsiaTheme="minorHAnsi" w:hAnsi="Arial" w:cs="Arial"/>
                <w:sz w:val="20"/>
                <w:szCs w:val="20"/>
                <w:lang w:eastAsia="en-US"/>
              </w:rPr>
            </w:pPr>
            <w:r w:rsidRPr="00342A8D">
              <w:rPr>
                <w:rFonts w:ascii="Arial" w:eastAsiaTheme="minorHAnsi" w:hAnsi="Arial" w:cs="Arial"/>
                <w:sz w:val="20"/>
                <w:szCs w:val="20"/>
                <w:lang w:eastAsia="en-US"/>
              </w:rPr>
              <w:t>2007</w:t>
            </w:r>
          </w:p>
        </w:tc>
      </w:tr>
      <w:tr w:rsidR="009515D6" w:rsidRPr="00342A8D" w14:paraId="1A064405" w14:textId="77777777" w:rsidTr="00286135">
        <w:tc>
          <w:tcPr>
            <w:tcW w:w="6096" w:type="dxa"/>
            <w:tcBorders>
              <w:top w:val="nil"/>
              <w:left w:val="nil"/>
              <w:bottom w:val="nil"/>
              <w:right w:val="nil"/>
            </w:tcBorders>
          </w:tcPr>
          <w:p w14:paraId="5B7D5D97" w14:textId="77777777" w:rsidR="009515D6" w:rsidRPr="00342A8D" w:rsidRDefault="009515D6" w:rsidP="00AD2B99">
            <w:pPr>
              <w:widowControl w:val="0"/>
              <w:numPr>
                <w:ilvl w:val="0"/>
                <w:numId w:val="6"/>
              </w:numPr>
              <w:autoSpaceDN/>
              <w:spacing w:after="0" w:line="240" w:lineRule="auto"/>
              <w:textAlignment w:val="auto"/>
              <w:rPr>
                <w:rFonts w:ascii="Arial" w:eastAsiaTheme="minorHAnsi" w:hAnsi="Arial" w:cs="Arial"/>
                <w:sz w:val="20"/>
                <w:szCs w:val="20"/>
                <w:lang w:eastAsia="en-US"/>
              </w:rPr>
            </w:pPr>
            <w:r w:rsidRPr="00342A8D">
              <w:rPr>
                <w:rFonts w:ascii="Arial" w:eastAsiaTheme="minorHAnsi" w:hAnsi="Arial" w:cs="Arial"/>
                <w:sz w:val="20"/>
                <w:szCs w:val="20"/>
                <w:lang w:eastAsia="en-US"/>
              </w:rPr>
              <w:t>Entornos formativos multimedia: elementos, plantillas de evaluación /criterios de calidad.</w:t>
            </w:r>
          </w:p>
        </w:tc>
        <w:tc>
          <w:tcPr>
            <w:tcW w:w="2269" w:type="dxa"/>
            <w:tcBorders>
              <w:top w:val="nil"/>
              <w:left w:val="nil"/>
              <w:bottom w:val="nil"/>
              <w:right w:val="nil"/>
            </w:tcBorders>
          </w:tcPr>
          <w:p w14:paraId="737C5EE4" w14:textId="77777777" w:rsidR="009515D6" w:rsidRPr="00342A8D" w:rsidRDefault="009515D6" w:rsidP="00AD2B99">
            <w:pPr>
              <w:spacing w:after="0" w:line="240" w:lineRule="auto"/>
              <w:jc w:val="both"/>
              <w:rPr>
                <w:rFonts w:ascii="Arial" w:eastAsiaTheme="minorHAnsi" w:hAnsi="Arial" w:cs="Arial"/>
                <w:sz w:val="20"/>
                <w:szCs w:val="20"/>
                <w:lang w:eastAsia="en-US"/>
              </w:rPr>
            </w:pPr>
            <w:proofErr w:type="spellStart"/>
            <w:r w:rsidRPr="00342A8D">
              <w:rPr>
                <w:rFonts w:ascii="Arial" w:eastAsiaTheme="minorHAnsi" w:hAnsi="Arial" w:cs="Arial"/>
                <w:sz w:val="20"/>
                <w:szCs w:val="20"/>
                <w:lang w:eastAsia="en-US"/>
              </w:rPr>
              <w:t>Marquès</w:t>
            </w:r>
            <w:proofErr w:type="spellEnd"/>
            <w:r w:rsidRPr="00342A8D">
              <w:rPr>
                <w:rFonts w:ascii="Arial" w:eastAsiaTheme="minorHAnsi" w:hAnsi="Arial" w:cs="Arial"/>
                <w:sz w:val="20"/>
                <w:szCs w:val="20"/>
                <w:lang w:eastAsia="en-US"/>
              </w:rPr>
              <w:t>, P.</w:t>
            </w:r>
          </w:p>
        </w:tc>
        <w:tc>
          <w:tcPr>
            <w:tcW w:w="0" w:type="auto"/>
            <w:tcBorders>
              <w:top w:val="nil"/>
              <w:left w:val="nil"/>
              <w:bottom w:val="nil"/>
              <w:right w:val="nil"/>
            </w:tcBorders>
          </w:tcPr>
          <w:p w14:paraId="05514665" w14:textId="77777777" w:rsidR="009515D6" w:rsidRPr="00342A8D" w:rsidRDefault="009515D6" w:rsidP="00AD2B99">
            <w:pPr>
              <w:spacing w:after="0" w:line="240" w:lineRule="auto"/>
              <w:jc w:val="both"/>
              <w:rPr>
                <w:rFonts w:ascii="Arial" w:eastAsiaTheme="minorHAnsi" w:hAnsi="Arial" w:cs="Arial"/>
                <w:sz w:val="20"/>
                <w:szCs w:val="20"/>
                <w:lang w:eastAsia="en-US"/>
              </w:rPr>
            </w:pPr>
            <w:r w:rsidRPr="00342A8D">
              <w:rPr>
                <w:rFonts w:ascii="Arial" w:eastAsiaTheme="minorHAnsi" w:hAnsi="Arial" w:cs="Arial"/>
                <w:sz w:val="20"/>
                <w:szCs w:val="20"/>
                <w:lang w:eastAsia="en-US"/>
              </w:rPr>
              <w:t>2009</w:t>
            </w:r>
          </w:p>
        </w:tc>
      </w:tr>
      <w:tr w:rsidR="009515D6" w:rsidRPr="00342A8D" w14:paraId="7A8073EF" w14:textId="77777777" w:rsidTr="00286135">
        <w:tc>
          <w:tcPr>
            <w:tcW w:w="6096" w:type="dxa"/>
            <w:tcBorders>
              <w:top w:val="nil"/>
              <w:left w:val="nil"/>
              <w:bottom w:val="nil"/>
              <w:right w:val="nil"/>
            </w:tcBorders>
          </w:tcPr>
          <w:p w14:paraId="7D6C378C" w14:textId="77777777" w:rsidR="009515D6" w:rsidRPr="00342A8D" w:rsidRDefault="009515D6" w:rsidP="00AD2B99">
            <w:pPr>
              <w:widowControl w:val="0"/>
              <w:numPr>
                <w:ilvl w:val="0"/>
                <w:numId w:val="6"/>
              </w:numPr>
              <w:autoSpaceDN/>
              <w:spacing w:after="0" w:line="240" w:lineRule="auto"/>
              <w:textAlignment w:val="auto"/>
              <w:rPr>
                <w:rFonts w:ascii="Arial" w:eastAsiaTheme="minorHAnsi" w:hAnsi="Arial" w:cs="Arial"/>
                <w:sz w:val="20"/>
                <w:szCs w:val="20"/>
                <w:lang w:val="en-US" w:eastAsia="en-US"/>
              </w:rPr>
            </w:pPr>
            <w:r w:rsidRPr="00342A8D">
              <w:rPr>
                <w:rFonts w:ascii="Arial" w:eastAsiaTheme="minorHAnsi" w:hAnsi="Arial" w:cs="Arial"/>
                <w:sz w:val="20"/>
                <w:szCs w:val="20"/>
                <w:lang w:val="en-US" w:eastAsia="en-US"/>
              </w:rPr>
              <w:t>Temporal Issues in E-learning Research: A Literature Review.</w:t>
            </w:r>
          </w:p>
        </w:tc>
        <w:tc>
          <w:tcPr>
            <w:tcW w:w="2269" w:type="dxa"/>
            <w:tcBorders>
              <w:top w:val="nil"/>
              <w:left w:val="nil"/>
              <w:bottom w:val="nil"/>
              <w:right w:val="nil"/>
            </w:tcBorders>
          </w:tcPr>
          <w:p w14:paraId="3B9BFDDB" w14:textId="77777777" w:rsidR="009515D6" w:rsidRPr="00342A8D" w:rsidRDefault="009515D6" w:rsidP="00AD2B99">
            <w:pPr>
              <w:spacing w:after="0" w:line="240" w:lineRule="auto"/>
              <w:jc w:val="both"/>
              <w:rPr>
                <w:rFonts w:ascii="Arial" w:eastAsiaTheme="minorHAnsi" w:hAnsi="Arial" w:cs="Arial"/>
                <w:sz w:val="20"/>
                <w:szCs w:val="20"/>
                <w:lang w:eastAsia="en-US"/>
              </w:rPr>
            </w:pPr>
            <w:r w:rsidRPr="00342A8D">
              <w:rPr>
                <w:rFonts w:ascii="Arial" w:eastAsiaTheme="minorHAnsi" w:hAnsi="Arial" w:cs="Arial"/>
                <w:sz w:val="20"/>
                <w:szCs w:val="20"/>
                <w:lang w:eastAsia="en-US"/>
              </w:rPr>
              <w:t>Barberà et al.</w:t>
            </w:r>
          </w:p>
        </w:tc>
        <w:tc>
          <w:tcPr>
            <w:tcW w:w="0" w:type="auto"/>
            <w:tcBorders>
              <w:top w:val="nil"/>
              <w:left w:val="nil"/>
              <w:bottom w:val="nil"/>
              <w:right w:val="nil"/>
            </w:tcBorders>
          </w:tcPr>
          <w:p w14:paraId="6A66881B" w14:textId="77777777" w:rsidR="009515D6" w:rsidRPr="00342A8D" w:rsidRDefault="009515D6" w:rsidP="00AD2B99">
            <w:pPr>
              <w:spacing w:after="0" w:line="240" w:lineRule="auto"/>
              <w:jc w:val="both"/>
              <w:rPr>
                <w:rFonts w:ascii="Arial" w:eastAsiaTheme="minorHAnsi" w:hAnsi="Arial" w:cs="Arial"/>
                <w:sz w:val="20"/>
                <w:szCs w:val="20"/>
                <w:lang w:eastAsia="en-US"/>
              </w:rPr>
            </w:pPr>
            <w:r w:rsidRPr="00342A8D">
              <w:rPr>
                <w:rFonts w:ascii="Arial" w:eastAsiaTheme="minorHAnsi" w:hAnsi="Arial" w:cs="Arial"/>
                <w:sz w:val="20"/>
                <w:szCs w:val="20"/>
                <w:lang w:eastAsia="en-US"/>
              </w:rPr>
              <w:t>2012</w:t>
            </w:r>
          </w:p>
        </w:tc>
      </w:tr>
      <w:tr w:rsidR="009515D6" w:rsidRPr="00342A8D" w14:paraId="0365CCAC" w14:textId="77777777" w:rsidTr="00286135">
        <w:tc>
          <w:tcPr>
            <w:tcW w:w="6096" w:type="dxa"/>
            <w:tcBorders>
              <w:top w:val="nil"/>
              <w:left w:val="nil"/>
              <w:bottom w:val="nil"/>
              <w:right w:val="nil"/>
            </w:tcBorders>
          </w:tcPr>
          <w:p w14:paraId="2CEC88E4" w14:textId="77777777" w:rsidR="009515D6" w:rsidRPr="00342A8D" w:rsidRDefault="009515D6" w:rsidP="00AD2B99">
            <w:pPr>
              <w:widowControl w:val="0"/>
              <w:numPr>
                <w:ilvl w:val="0"/>
                <w:numId w:val="6"/>
              </w:numPr>
              <w:autoSpaceDN/>
              <w:spacing w:after="0" w:line="240" w:lineRule="auto"/>
              <w:textAlignment w:val="auto"/>
              <w:rPr>
                <w:rFonts w:ascii="Arial" w:eastAsiaTheme="minorHAnsi" w:hAnsi="Arial" w:cs="Arial"/>
                <w:sz w:val="20"/>
                <w:szCs w:val="20"/>
                <w:lang w:eastAsia="en-US"/>
              </w:rPr>
            </w:pPr>
            <w:r w:rsidRPr="00342A8D">
              <w:rPr>
                <w:rFonts w:ascii="Arial" w:eastAsiaTheme="minorHAnsi" w:hAnsi="Arial" w:cs="Arial"/>
                <w:sz w:val="20"/>
                <w:szCs w:val="20"/>
                <w:lang w:eastAsia="en-US"/>
              </w:rPr>
              <w:t xml:space="preserve">Bibliotecas Digitales: Modelo para el diagnóstico de recursos bibliográficos de formato electrónico disponible para la educación básica. </w:t>
            </w:r>
          </w:p>
        </w:tc>
        <w:tc>
          <w:tcPr>
            <w:tcW w:w="2269" w:type="dxa"/>
            <w:tcBorders>
              <w:top w:val="nil"/>
              <w:left w:val="nil"/>
              <w:bottom w:val="nil"/>
              <w:right w:val="nil"/>
            </w:tcBorders>
          </w:tcPr>
          <w:p w14:paraId="094C706B" w14:textId="77777777" w:rsidR="009515D6" w:rsidRPr="00342A8D" w:rsidRDefault="009515D6" w:rsidP="00AD2B99">
            <w:pPr>
              <w:spacing w:after="0" w:line="240" w:lineRule="auto"/>
              <w:jc w:val="both"/>
              <w:rPr>
                <w:rFonts w:ascii="Arial" w:eastAsiaTheme="minorHAnsi" w:hAnsi="Arial" w:cs="Arial"/>
                <w:sz w:val="20"/>
                <w:szCs w:val="20"/>
                <w:lang w:eastAsia="en-US"/>
              </w:rPr>
            </w:pPr>
            <w:r w:rsidRPr="00342A8D">
              <w:rPr>
                <w:rFonts w:ascii="Arial" w:eastAsiaTheme="minorHAnsi" w:hAnsi="Arial" w:cs="Arial"/>
                <w:sz w:val="20"/>
                <w:szCs w:val="20"/>
                <w:lang w:eastAsia="en-US"/>
              </w:rPr>
              <w:t>Gómez-Zermeño, M. G.</w:t>
            </w:r>
          </w:p>
        </w:tc>
        <w:tc>
          <w:tcPr>
            <w:tcW w:w="0" w:type="auto"/>
            <w:tcBorders>
              <w:top w:val="nil"/>
              <w:left w:val="nil"/>
              <w:bottom w:val="nil"/>
              <w:right w:val="nil"/>
            </w:tcBorders>
          </w:tcPr>
          <w:p w14:paraId="54816753" w14:textId="77777777" w:rsidR="009515D6" w:rsidRPr="00342A8D" w:rsidRDefault="009515D6" w:rsidP="00AD2B99">
            <w:pPr>
              <w:spacing w:after="0" w:line="240" w:lineRule="auto"/>
              <w:jc w:val="both"/>
              <w:rPr>
                <w:rFonts w:ascii="Arial" w:eastAsiaTheme="minorHAnsi" w:hAnsi="Arial" w:cs="Arial"/>
                <w:sz w:val="20"/>
                <w:szCs w:val="20"/>
                <w:lang w:eastAsia="en-US"/>
              </w:rPr>
            </w:pPr>
            <w:r w:rsidRPr="00342A8D">
              <w:rPr>
                <w:rFonts w:ascii="Arial" w:eastAsiaTheme="minorHAnsi" w:hAnsi="Arial" w:cs="Arial"/>
                <w:sz w:val="20"/>
                <w:szCs w:val="20"/>
                <w:lang w:eastAsia="en-US"/>
              </w:rPr>
              <w:t>2012</w:t>
            </w:r>
          </w:p>
        </w:tc>
      </w:tr>
      <w:tr w:rsidR="009515D6" w:rsidRPr="00342A8D" w14:paraId="6F7BFC89" w14:textId="77777777" w:rsidTr="00286135">
        <w:tc>
          <w:tcPr>
            <w:tcW w:w="6096" w:type="dxa"/>
            <w:tcBorders>
              <w:top w:val="nil"/>
              <w:left w:val="nil"/>
              <w:bottom w:val="nil"/>
              <w:right w:val="nil"/>
            </w:tcBorders>
          </w:tcPr>
          <w:p w14:paraId="73699D13" w14:textId="77777777" w:rsidR="009515D6" w:rsidRPr="00342A8D" w:rsidRDefault="009515D6" w:rsidP="00AD2B99">
            <w:pPr>
              <w:widowControl w:val="0"/>
              <w:numPr>
                <w:ilvl w:val="0"/>
                <w:numId w:val="6"/>
              </w:numPr>
              <w:autoSpaceDN/>
              <w:spacing w:after="0" w:line="240" w:lineRule="auto"/>
              <w:textAlignment w:val="auto"/>
              <w:rPr>
                <w:rFonts w:ascii="Arial" w:eastAsiaTheme="minorHAnsi" w:hAnsi="Arial" w:cs="Arial"/>
                <w:sz w:val="20"/>
                <w:szCs w:val="20"/>
                <w:lang w:val="en-US" w:eastAsia="en-US"/>
              </w:rPr>
            </w:pPr>
            <w:r w:rsidRPr="00342A8D">
              <w:rPr>
                <w:rFonts w:ascii="Arial" w:eastAsiaTheme="minorHAnsi" w:hAnsi="Arial" w:cs="Arial"/>
                <w:sz w:val="20"/>
                <w:szCs w:val="20"/>
                <w:lang w:val="en-US" w:eastAsia="en-US"/>
              </w:rPr>
              <w:t xml:space="preserve">Evaluation of the OLDS MOOC curriculum design course: participant perspectives, </w:t>
            </w:r>
            <w:proofErr w:type="gramStart"/>
            <w:r w:rsidRPr="00342A8D">
              <w:rPr>
                <w:rFonts w:ascii="Arial" w:eastAsiaTheme="minorHAnsi" w:hAnsi="Arial" w:cs="Arial"/>
                <w:sz w:val="20"/>
                <w:szCs w:val="20"/>
                <w:lang w:val="en-US" w:eastAsia="en-US"/>
              </w:rPr>
              <w:t>expectations</w:t>
            </w:r>
            <w:proofErr w:type="gramEnd"/>
            <w:r w:rsidRPr="00342A8D">
              <w:rPr>
                <w:rFonts w:ascii="Arial" w:eastAsiaTheme="minorHAnsi" w:hAnsi="Arial" w:cs="Arial"/>
                <w:sz w:val="20"/>
                <w:szCs w:val="20"/>
                <w:lang w:val="en-US" w:eastAsia="en-US"/>
              </w:rPr>
              <w:t xml:space="preserve"> and experiences.</w:t>
            </w:r>
          </w:p>
        </w:tc>
        <w:tc>
          <w:tcPr>
            <w:tcW w:w="2269" w:type="dxa"/>
            <w:tcBorders>
              <w:top w:val="nil"/>
              <w:left w:val="nil"/>
              <w:bottom w:val="nil"/>
              <w:right w:val="nil"/>
            </w:tcBorders>
          </w:tcPr>
          <w:p w14:paraId="35BBE3C1" w14:textId="77777777" w:rsidR="009515D6" w:rsidRPr="00342A8D" w:rsidRDefault="009515D6" w:rsidP="00AD2B99">
            <w:pPr>
              <w:spacing w:after="0" w:line="240" w:lineRule="auto"/>
              <w:jc w:val="both"/>
              <w:rPr>
                <w:rFonts w:ascii="Arial" w:eastAsiaTheme="minorHAnsi" w:hAnsi="Arial" w:cs="Arial"/>
                <w:sz w:val="20"/>
                <w:szCs w:val="20"/>
                <w:lang w:eastAsia="en-US"/>
              </w:rPr>
            </w:pPr>
            <w:r w:rsidRPr="00342A8D">
              <w:rPr>
                <w:rFonts w:ascii="Arial" w:eastAsiaTheme="minorHAnsi" w:hAnsi="Arial" w:cs="Arial"/>
                <w:sz w:val="20"/>
                <w:szCs w:val="20"/>
                <w:lang w:eastAsia="en-US"/>
              </w:rPr>
              <w:t>Cross, S.</w:t>
            </w:r>
          </w:p>
        </w:tc>
        <w:tc>
          <w:tcPr>
            <w:tcW w:w="0" w:type="auto"/>
            <w:tcBorders>
              <w:top w:val="nil"/>
              <w:left w:val="nil"/>
              <w:bottom w:val="nil"/>
              <w:right w:val="nil"/>
            </w:tcBorders>
          </w:tcPr>
          <w:p w14:paraId="041D34B7" w14:textId="77777777" w:rsidR="009515D6" w:rsidRPr="00342A8D" w:rsidRDefault="009515D6" w:rsidP="00AD2B99">
            <w:pPr>
              <w:spacing w:after="0" w:line="240" w:lineRule="auto"/>
              <w:jc w:val="both"/>
              <w:rPr>
                <w:rFonts w:ascii="Arial" w:eastAsiaTheme="minorHAnsi" w:hAnsi="Arial" w:cs="Arial"/>
                <w:sz w:val="20"/>
                <w:szCs w:val="20"/>
                <w:lang w:eastAsia="en-US"/>
              </w:rPr>
            </w:pPr>
            <w:r w:rsidRPr="00342A8D">
              <w:rPr>
                <w:rFonts w:ascii="Arial" w:eastAsiaTheme="minorHAnsi" w:hAnsi="Arial" w:cs="Arial"/>
                <w:sz w:val="20"/>
                <w:szCs w:val="20"/>
                <w:lang w:eastAsia="en-US"/>
              </w:rPr>
              <w:t>2013</w:t>
            </w:r>
          </w:p>
        </w:tc>
      </w:tr>
      <w:tr w:rsidR="009515D6" w:rsidRPr="00342A8D" w14:paraId="595E5412" w14:textId="77777777" w:rsidTr="00286135">
        <w:tc>
          <w:tcPr>
            <w:tcW w:w="6096" w:type="dxa"/>
            <w:tcBorders>
              <w:top w:val="nil"/>
              <w:left w:val="nil"/>
              <w:bottom w:val="nil"/>
              <w:right w:val="nil"/>
            </w:tcBorders>
          </w:tcPr>
          <w:p w14:paraId="02940C7C" w14:textId="77777777" w:rsidR="009515D6" w:rsidRPr="00342A8D" w:rsidRDefault="009515D6" w:rsidP="00AD2B99">
            <w:pPr>
              <w:widowControl w:val="0"/>
              <w:numPr>
                <w:ilvl w:val="0"/>
                <w:numId w:val="6"/>
              </w:numPr>
              <w:autoSpaceDN/>
              <w:spacing w:after="0" w:line="240" w:lineRule="auto"/>
              <w:textAlignment w:val="auto"/>
              <w:rPr>
                <w:rFonts w:ascii="Arial" w:eastAsiaTheme="minorHAnsi" w:hAnsi="Arial" w:cs="Arial"/>
                <w:sz w:val="20"/>
                <w:szCs w:val="20"/>
                <w:lang w:val="en-US" w:eastAsia="en-US"/>
              </w:rPr>
            </w:pPr>
            <w:r w:rsidRPr="00342A8D">
              <w:rPr>
                <w:rFonts w:ascii="Arial" w:eastAsiaTheme="minorHAnsi" w:hAnsi="Arial" w:cs="Arial"/>
                <w:sz w:val="20"/>
                <w:szCs w:val="20"/>
                <w:lang w:val="en-US" w:eastAsia="en-US"/>
              </w:rPr>
              <w:t>A methodological definition for time regulation patterns and learning efficiency in collaborative learning contexts.</w:t>
            </w:r>
          </w:p>
        </w:tc>
        <w:tc>
          <w:tcPr>
            <w:tcW w:w="2269" w:type="dxa"/>
            <w:tcBorders>
              <w:top w:val="nil"/>
              <w:left w:val="nil"/>
              <w:bottom w:val="nil"/>
              <w:right w:val="nil"/>
            </w:tcBorders>
          </w:tcPr>
          <w:p w14:paraId="04AF9624" w14:textId="77777777" w:rsidR="009515D6" w:rsidRPr="00342A8D" w:rsidRDefault="009515D6" w:rsidP="00AD2B99">
            <w:pPr>
              <w:spacing w:after="0" w:line="240" w:lineRule="auto"/>
              <w:jc w:val="both"/>
              <w:rPr>
                <w:rFonts w:ascii="Arial" w:eastAsiaTheme="minorHAnsi" w:hAnsi="Arial" w:cs="Arial"/>
                <w:sz w:val="20"/>
                <w:szCs w:val="20"/>
                <w:lang w:eastAsia="en-US"/>
              </w:rPr>
            </w:pPr>
            <w:r w:rsidRPr="00342A8D">
              <w:rPr>
                <w:rFonts w:ascii="Arial" w:eastAsiaTheme="minorHAnsi" w:hAnsi="Arial" w:cs="Arial"/>
                <w:sz w:val="20"/>
                <w:szCs w:val="20"/>
                <w:lang w:eastAsia="en-US"/>
              </w:rPr>
              <w:t>Franco-</w:t>
            </w:r>
            <w:proofErr w:type="spellStart"/>
            <w:r w:rsidRPr="00342A8D">
              <w:rPr>
                <w:rFonts w:ascii="Arial" w:eastAsiaTheme="minorHAnsi" w:hAnsi="Arial" w:cs="Arial"/>
                <w:sz w:val="20"/>
                <w:szCs w:val="20"/>
                <w:lang w:eastAsia="en-US"/>
              </w:rPr>
              <w:t>Casamitjana</w:t>
            </w:r>
            <w:proofErr w:type="spellEnd"/>
            <w:r w:rsidRPr="00342A8D">
              <w:rPr>
                <w:rFonts w:ascii="Arial" w:eastAsiaTheme="minorHAnsi" w:hAnsi="Arial" w:cs="Arial"/>
                <w:sz w:val="20"/>
                <w:szCs w:val="20"/>
                <w:lang w:eastAsia="en-US"/>
              </w:rPr>
              <w:t xml:space="preserve"> et al.</w:t>
            </w:r>
          </w:p>
        </w:tc>
        <w:tc>
          <w:tcPr>
            <w:tcW w:w="0" w:type="auto"/>
            <w:tcBorders>
              <w:top w:val="nil"/>
              <w:left w:val="nil"/>
              <w:bottom w:val="nil"/>
              <w:right w:val="nil"/>
            </w:tcBorders>
          </w:tcPr>
          <w:p w14:paraId="5F1F932F" w14:textId="77777777" w:rsidR="009515D6" w:rsidRPr="00342A8D" w:rsidRDefault="009515D6" w:rsidP="00AD2B99">
            <w:pPr>
              <w:spacing w:after="0" w:line="240" w:lineRule="auto"/>
              <w:jc w:val="both"/>
              <w:rPr>
                <w:rFonts w:ascii="Arial" w:eastAsiaTheme="minorHAnsi" w:hAnsi="Arial" w:cs="Arial"/>
                <w:sz w:val="20"/>
                <w:szCs w:val="20"/>
                <w:lang w:eastAsia="en-US"/>
              </w:rPr>
            </w:pPr>
            <w:r w:rsidRPr="00342A8D">
              <w:rPr>
                <w:rFonts w:ascii="Arial" w:eastAsiaTheme="minorHAnsi" w:hAnsi="Arial" w:cs="Arial"/>
                <w:sz w:val="20"/>
                <w:szCs w:val="20"/>
                <w:lang w:eastAsia="en-US"/>
              </w:rPr>
              <w:t>2013</w:t>
            </w:r>
          </w:p>
        </w:tc>
      </w:tr>
      <w:tr w:rsidR="009515D6" w:rsidRPr="00342A8D" w14:paraId="698668F5" w14:textId="77777777" w:rsidTr="00286135">
        <w:tc>
          <w:tcPr>
            <w:tcW w:w="6096" w:type="dxa"/>
            <w:tcBorders>
              <w:top w:val="nil"/>
              <w:left w:val="nil"/>
              <w:bottom w:val="nil"/>
              <w:right w:val="nil"/>
            </w:tcBorders>
          </w:tcPr>
          <w:p w14:paraId="12CC1793" w14:textId="77777777" w:rsidR="009515D6" w:rsidRPr="00342A8D" w:rsidRDefault="009515D6" w:rsidP="00AD2B99">
            <w:pPr>
              <w:widowControl w:val="0"/>
              <w:numPr>
                <w:ilvl w:val="0"/>
                <w:numId w:val="6"/>
              </w:numPr>
              <w:autoSpaceDN/>
              <w:spacing w:after="0" w:line="240" w:lineRule="auto"/>
              <w:textAlignment w:val="auto"/>
              <w:rPr>
                <w:rFonts w:ascii="Arial" w:eastAsiaTheme="minorHAnsi" w:hAnsi="Arial" w:cs="Arial"/>
                <w:sz w:val="20"/>
                <w:szCs w:val="20"/>
                <w:lang w:eastAsia="en-US"/>
              </w:rPr>
            </w:pPr>
            <w:r w:rsidRPr="00342A8D">
              <w:rPr>
                <w:rFonts w:ascii="Arial" w:eastAsiaTheme="minorHAnsi" w:hAnsi="Arial" w:cs="Arial"/>
                <w:sz w:val="20"/>
                <w:szCs w:val="20"/>
                <w:lang w:eastAsia="en-US"/>
              </w:rPr>
              <w:t>Características de los ambientes de aprendizaje online para una práctica docente de calidad. Indicadores de evaluación.</w:t>
            </w:r>
          </w:p>
        </w:tc>
        <w:tc>
          <w:tcPr>
            <w:tcW w:w="2269" w:type="dxa"/>
            <w:tcBorders>
              <w:top w:val="nil"/>
              <w:left w:val="nil"/>
              <w:bottom w:val="nil"/>
              <w:right w:val="nil"/>
            </w:tcBorders>
          </w:tcPr>
          <w:p w14:paraId="3AB11E7F" w14:textId="77777777" w:rsidR="009515D6" w:rsidRPr="00342A8D" w:rsidRDefault="009515D6" w:rsidP="00AD2B99">
            <w:pPr>
              <w:spacing w:after="0" w:line="240" w:lineRule="auto"/>
              <w:jc w:val="both"/>
              <w:rPr>
                <w:rFonts w:ascii="Arial" w:eastAsiaTheme="minorHAnsi" w:hAnsi="Arial" w:cs="Arial"/>
                <w:sz w:val="20"/>
                <w:szCs w:val="20"/>
                <w:lang w:eastAsia="en-US"/>
              </w:rPr>
            </w:pPr>
            <w:proofErr w:type="spellStart"/>
            <w:r w:rsidRPr="00342A8D">
              <w:rPr>
                <w:rFonts w:ascii="Arial" w:eastAsiaTheme="minorHAnsi" w:hAnsi="Arial" w:cs="Arial"/>
                <w:sz w:val="20"/>
                <w:szCs w:val="20"/>
                <w:lang w:eastAsia="en-US"/>
              </w:rPr>
              <w:t>Roing</w:t>
            </w:r>
            <w:proofErr w:type="spellEnd"/>
            <w:r w:rsidRPr="00342A8D">
              <w:rPr>
                <w:rFonts w:ascii="Arial" w:eastAsiaTheme="minorHAnsi" w:hAnsi="Arial" w:cs="Arial"/>
                <w:sz w:val="20"/>
                <w:szCs w:val="20"/>
                <w:lang w:eastAsia="en-US"/>
              </w:rPr>
              <w:t>, et al.</w:t>
            </w:r>
          </w:p>
        </w:tc>
        <w:tc>
          <w:tcPr>
            <w:tcW w:w="0" w:type="auto"/>
            <w:tcBorders>
              <w:top w:val="nil"/>
              <w:left w:val="nil"/>
              <w:bottom w:val="nil"/>
              <w:right w:val="nil"/>
            </w:tcBorders>
          </w:tcPr>
          <w:p w14:paraId="37EBBB8A" w14:textId="77777777" w:rsidR="009515D6" w:rsidRPr="00342A8D" w:rsidRDefault="009515D6" w:rsidP="00AD2B99">
            <w:pPr>
              <w:spacing w:after="0" w:line="240" w:lineRule="auto"/>
              <w:jc w:val="both"/>
              <w:rPr>
                <w:rFonts w:ascii="Arial" w:eastAsiaTheme="minorHAnsi" w:hAnsi="Arial" w:cs="Arial"/>
                <w:sz w:val="20"/>
                <w:szCs w:val="20"/>
                <w:lang w:eastAsia="en-US"/>
              </w:rPr>
            </w:pPr>
            <w:r w:rsidRPr="00342A8D">
              <w:rPr>
                <w:rFonts w:ascii="Arial" w:eastAsiaTheme="minorHAnsi" w:hAnsi="Arial" w:cs="Arial"/>
                <w:sz w:val="20"/>
                <w:szCs w:val="20"/>
                <w:lang w:eastAsia="en-US"/>
              </w:rPr>
              <w:t>2013</w:t>
            </w:r>
          </w:p>
        </w:tc>
      </w:tr>
      <w:tr w:rsidR="009515D6" w:rsidRPr="00342A8D" w14:paraId="3D1C4CFB" w14:textId="77777777" w:rsidTr="00286135">
        <w:tc>
          <w:tcPr>
            <w:tcW w:w="6096" w:type="dxa"/>
            <w:tcBorders>
              <w:top w:val="nil"/>
              <w:left w:val="nil"/>
              <w:bottom w:val="nil"/>
              <w:right w:val="nil"/>
            </w:tcBorders>
          </w:tcPr>
          <w:p w14:paraId="64757850" w14:textId="77777777" w:rsidR="009515D6" w:rsidRPr="00342A8D" w:rsidRDefault="009515D6" w:rsidP="00AD2B99">
            <w:pPr>
              <w:widowControl w:val="0"/>
              <w:numPr>
                <w:ilvl w:val="0"/>
                <w:numId w:val="6"/>
              </w:numPr>
              <w:autoSpaceDN/>
              <w:spacing w:after="0" w:line="240" w:lineRule="auto"/>
              <w:textAlignment w:val="auto"/>
              <w:rPr>
                <w:rFonts w:ascii="Arial" w:eastAsiaTheme="minorHAnsi" w:hAnsi="Arial" w:cs="Arial"/>
                <w:sz w:val="20"/>
                <w:szCs w:val="20"/>
                <w:lang w:eastAsia="en-US"/>
              </w:rPr>
            </w:pPr>
            <w:r w:rsidRPr="00342A8D">
              <w:rPr>
                <w:rFonts w:ascii="Arial" w:eastAsiaTheme="minorHAnsi" w:hAnsi="Arial" w:cs="Arial"/>
                <w:sz w:val="20"/>
                <w:szCs w:val="20"/>
                <w:lang w:eastAsia="en-US"/>
              </w:rPr>
              <w:t>Estudio Exploratorio-Descriptivo “Curso Híbrido: Contabilidad V”.</w:t>
            </w:r>
          </w:p>
        </w:tc>
        <w:tc>
          <w:tcPr>
            <w:tcW w:w="2269" w:type="dxa"/>
            <w:tcBorders>
              <w:top w:val="nil"/>
              <w:left w:val="nil"/>
              <w:bottom w:val="nil"/>
              <w:right w:val="nil"/>
            </w:tcBorders>
          </w:tcPr>
          <w:p w14:paraId="099571D4" w14:textId="77777777" w:rsidR="009515D6" w:rsidRPr="00342A8D" w:rsidRDefault="009515D6" w:rsidP="00AD2B99">
            <w:pPr>
              <w:spacing w:after="0" w:line="240" w:lineRule="auto"/>
              <w:jc w:val="both"/>
              <w:rPr>
                <w:rFonts w:ascii="Arial" w:eastAsiaTheme="minorHAnsi" w:hAnsi="Arial" w:cs="Arial"/>
                <w:sz w:val="20"/>
                <w:szCs w:val="20"/>
                <w:lang w:eastAsia="en-US"/>
              </w:rPr>
            </w:pPr>
            <w:r w:rsidRPr="00342A8D">
              <w:rPr>
                <w:rFonts w:ascii="Arial" w:eastAsiaTheme="minorHAnsi" w:hAnsi="Arial" w:cs="Arial"/>
                <w:sz w:val="20"/>
                <w:szCs w:val="20"/>
                <w:lang w:eastAsia="en-US"/>
              </w:rPr>
              <w:t>Gómez-Zermeño, M. G.</w:t>
            </w:r>
          </w:p>
        </w:tc>
        <w:tc>
          <w:tcPr>
            <w:tcW w:w="0" w:type="auto"/>
            <w:tcBorders>
              <w:top w:val="nil"/>
              <w:left w:val="nil"/>
              <w:bottom w:val="nil"/>
              <w:right w:val="nil"/>
            </w:tcBorders>
          </w:tcPr>
          <w:p w14:paraId="453C808C" w14:textId="77777777" w:rsidR="009515D6" w:rsidRPr="00342A8D" w:rsidRDefault="009515D6" w:rsidP="00AD2B99">
            <w:pPr>
              <w:spacing w:after="0" w:line="240" w:lineRule="auto"/>
              <w:jc w:val="both"/>
              <w:rPr>
                <w:rFonts w:ascii="Arial" w:eastAsiaTheme="minorHAnsi" w:hAnsi="Arial" w:cs="Arial"/>
                <w:sz w:val="20"/>
                <w:szCs w:val="20"/>
                <w:lang w:eastAsia="en-US"/>
              </w:rPr>
            </w:pPr>
            <w:r w:rsidRPr="00342A8D">
              <w:rPr>
                <w:rFonts w:ascii="Arial" w:eastAsiaTheme="minorHAnsi" w:hAnsi="Arial" w:cs="Arial"/>
                <w:sz w:val="20"/>
                <w:szCs w:val="20"/>
                <w:lang w:eastAsia="en-US"/>
              </w:rPr>
              <w:t>2013</w:t>
            </w:r>
          </w:p>
        </w:tc>
      </w:tr>
      <w:tr w:rsidR="009515D6" w:rsidRPr="00342A8D" w14:paraId="77B2E9D4" w14:textId="77777777" w:rsidTr="00286135">
        <w:tc>
          <w:tcPr>
            <w:tcW w:w="6096" w:type="dxa"/>
            <w:tcBorders>
              <w:top w:val="nil"/>
              <w:left w:val="nil"/>
              <w:bottom w:val="single" w:sz="4" w:space="0" w:color="auto"/>
              <w:right w:val="nil"/>
            </w:tcBorders>
          </w:tcPr>
          <w:p w14:paraId="01C21606" w14:textId="77777777" w:rsidR="009515D6" w:rsidRPr="00342A8D" w:rsidRDefault="009515D6" w:rsidP="00AD2B99">
            <w:pPr>
              <w:widowControl w:val="0"/>
              <w:numPr>
                <w:ilvl w:val="0"/>
                <w:numId w:val="6"/>
              </w:numPr>
              <w:autoSpaceDN/>
              <w:spacing w:after="0" w:line="240" w:lineRule="auto"/>
              <w:textAlignment w:val="auto"/>
              <w:rPr>
                <w:rFonts w:ascii="Arial" w:eastAsiaTheme="minorHAnsi" w:hAnsi="Arial" w:cs="Arial"/>
                <w:sz w:val="20"/>
                <w:szCs w:val="20"/>
                <w:lang w:eastAsia="en-US"/>
              </w:rPr>
            </w:pPr>
            <w:proofErr w:type="spellStart"/>
            <w:r w:rsidRPr="00342A8D">
              <w:rPr>
                <w:rFonts w:ascii="Arial" w:eastAsiaTheme="minorHAnsi" w:hAnsi="Arial" w:cs="Arial"/>
                <w:sz w:val="20"/>
                <w:szCs w:val="20"/>
                <w:lang w:eastAsia="en-US"/>
              </w:rPr>
              <w:t>Quality</w:t>
            </w:r>
            <w:proofErr w:type="spellEnd"/>
            <w:r w:rsidRPr="00342A8D">
              <w:rPr>
                <w:rFonts w:ascii="Arial" w:eastAsiaTheme="minorHAnsi" w:hAnsi="Arial" w:cs="Arial"/>
                <w:sz w:val="20"/>
                <w:szCs w:val="20"/>
                <w:lang w:eastAsia="en-US"/>
              </w:rPr>
              <w:t xml:space="preserve"> </w:t>
            </w:r>
            <w:proofErr w:type="spellStart"/>
            <w:r w:rsidRPr="00342A8D">
              <w:rPr>
                <w:rFonts w:ascii="Arial" w:eastAsiaTheme="minorHAnsi" w:hAnsi="Arial" w:cs="Arial"/>
                <w:sz w:val="20"/>
                <w:szCs w:val="20"/>
                <w:lang w:eastAsia="en-US"/>
              </w:rPr>
              <w:t>of</w:t>
            </w:r>
            <w:proofErr w:type="spellEnd"/>
            <w:r w:rsidRPr="00342A8D">
              <w:rPr>
                <w:rFonts w:ascii="Arial" w:eastAsiaTheme="minorHAnsi" w:hAnsi="Arial" w:cs="Arial"/>
                <w:sz w:val="20"/>
                <w:szCs w:val="20"/>
                <w:lang w:eastAsia="en-US"/>
              </w:rPr>
              <w:t xml:space="preserve"> Online </w:t>
            </w:r>
            <w:proofErr w:type="spellStart"/>
            <w:r w:rsidRPr="00342A8D">
              <w:rPr>
                <w:rFonts w:ascii="Arial" w:eastAsiaTheme="minorHAnsi" w:hAnsi="Arial" w:cs="Arial"/>
                <w:sz w:val="20"/>
                <w:szCs w:val="20"/>
                <w:lang w:eastAsia="en-US"/>
              </w:rPr>
              <w:t>Courses</w:t>
            </w:r>
            <w:proofErr w:type="spellEnd"/>
          </w:p>
        </w:tc>
        <w:tc>
          <w:tcPr>
            <w:tcW w:w="2269" w:type="dxa"/>
            <w:tcBorders>
              <w:top w:val="nil"/>
              <w:left w:val="nil"/>
              <w:bottom w:val="single" w:sz="4" w:space="0" w:color="auto"/>
              <w:right w:val="nil"/>
            </w:tcBorders>
          </w:tcPr>
          <w:p w14:paraId="0DD399AF" w14:textId="77777777" w:rsidR="009515D6" w:rsidRPr="00342A8D" w:rsidRDefault="009515D6" w:rsidP="00AD2B99">
            <w:pPr>
              <w:spacing w:after="0" w:line="240" w:lineRule="auto"/>
              <w:jc w:val="both"/>
              <w:rPr>
                <w:rFonts w:ascii="Arial" w:eastAsiaTheme="minorHAnsi" w:hAnsi="Arial" w:cs="Arial"/>
                <w:sz w:val="20"/>
                <w:szCs w:val="20"/>
                <w:lang w:eastAsia="en-US"/>
              </w:rPr>
            </w:pPr>
            <w:proofErr w:type="spellStart"/>
            <w:r w:rsidRPr="00342A8D">
              <w:rPr>
                <w:rFonts w:ascii="Arial" w:eastAsiaTheme="minorHAnsi" w:hAnsi="Arial" w:cs="Arial"/>
                <w:sz w:val="20"/>
                <w:szCs w:val="20"/>
                <w:lang w:eastAsia="en-US"/>
              </w:rPr>
              <w:t>Afsaneh</w:t>
            </w:r>
            <w:proofErr w:type="spellEnd"/>
            <w:r w:rsidRPr="00342A8D">
              <w:rPr>
                <w:rFonts w:ascii="Arial" w:eastAsiaTheme="minorHAnsi" w:hAnsi="Arial" w:cs="Arial"/>
                <w:sz w:val="20"/>
                <w:szCs w:val="20"/>
                <w:lang w:eastAsia="en-US"/>
              </w:rPr>
              <w:t>, S.</w:t>
            </w:r>
          </w:p>
        </w:tc>
        <w:tc>
          <w:tcPr>
            <w:tcW w:w="0" w:type="auto"/>
            <w:tcBorders>
              <w:top w:val="nil"/>
              <w:left w:val="nil"/>
              <w:bottom w:val="single" w:sz="4" w:space="0" w:color="auto"/>
              <w:right w:val="nil"/>
            </w:tcBorders>
          </w:tcPr>
          <w:p w14:paraId="09BB7638" w14:textId="77777777" w:rsidR="009515D6" w:rsidRPr="00342A8D" w:rsidRDefault="009515D6" w:rsidP="00AD2B99">
            <w:pPr>
              <w:spacing w:after="0" w:line="240" w:lineRule="auto"/>
              <w:jc w:val="both"/>
              <w:rPr>
                <w:rFonts w:ascii="Arial" w:eastAsiaTheme="minorHAnsi" w:hAnsi="Arial" w:cs="Arial"/>
                <w:sz w:val="20"/>
                <w:szCs w:val="20"/>
                <w:lang w:eastAsia="en-US"/>
              </w:rPr>
            </w:pPr>
            <w:r w:rsidRPr="00342A8D">
              <w:rPr>
                <w:rFonts w:ascii="Arial" w:eastAsiaTheme="minorHAnsi" w:hAnsi="Arial" w:cs="Arial"/>
                <w:sz w:val="20"/>
                <w:szCs w:val="20"/>
                <w:lang w:eastAsia="en-US"/>
              </w:rPr>
              <w:t>2014</w:t>
            </w:r>
          </w:p>
        </w:tc>
      </w:tr>
    </w:tbl>
    <w:p w14:paraId="74803CCC" w14:textId="77777777" w:rsidR="00340800" w:rsidRPr="00B75487" w:rsidRDefault="00340800" w:rsidP="00AD2B99">
      <w:pPr>
        <w:spacing w:after="0" w:line="240" w:lineRule="auto"/>
        <w:jc w:val="both"/>
        <w:rPr>
          <w:rFonts w:ascii="Arial" w:hAnsi="Arial" w:cs="Arial"/>
          <w:sz w:val="24"/>
          <w:szCs w:val="24"/>
        </w:rPr>
      </w:pPr>
    </w:p>
    <w:p w14:paraId="6121B800" w14:textId="762ADA1E" w:rsidR="009515D6" w:rsidRPr="00B75487" w:rsidRDefault="009515D6" w:rsidP="00AD2B99">
      <w:pPr>
        <w:spacing w:after="0" w:line="240" w:lineRule="auto"/>
        <w:jc w:val="both"/>
        <w:rPr>
          <w:rFonts w:ascii="Arial" w:hAnsi="Arial" w:cs="Arial"/>
          <w:sz w:val="24"/>
          <w:szCs w:val="24"/>
        </w:rPr>
      </w:pPr>
      <w:r w:rsidRPr="00B75487">
        <w:rPr>
          <w:rFonts w:ascii="Arial" w:hAnsi="Arial" w:cs="Arial"/>
          <w:sz w:val="24"/>
          <w:szCs w:val="24"/>
        </w:rPr>
        <w:t>Tomando como base los objetivos propuestos, se integró una “</w:t>
      </w:r>
      <w:proofErr w:type="spellStart"/>
      <w:r w:rsidRPr="00B75487">
        <w:rPr>
          <w:rFonts w:ascii="Arial" w:hAnsi="Arial" w:cs="Arial"/>
          <w:sz w:val="24"/>
          <w:szCs w:val="24"/>
        </w:rPr>
        <w:t>Matríz</w:t>
      </w:r>
      <w:proofErr w:type="spellEnd"/>
      <w:r w:rsidRPr="00B75487">
        <w:rPr>
          <w:rFonts w:ascii="Arial" w:hAnsi="Arial" w:cs="Arial"/>
          <w:sz w:val="24"/>
          <w:szCs w:val="24"/>
        </w:rPr>
        <w:t xml:space="preserve"> de Indicadores de Calidad” que relaciona cada uno de los indicadores seleccionados con los estudios realizados por los autores indicados en la tabla 10. Todos estos trabajos se han publicado en revistas indizadas con arbitraje científico y fundamentado con investigaciones educativas. Con el propósito de evaluar la calidad de cursos virtuales, Arias (2007) diseñó un instrumento basado en un conjunto de indicadores de calidad que toman como referente teórico los trabajos realizados por </w:t>
      </w:r>
      <w:proofErr w:type="spellStart"/>
      <w:r w:rsidRPr="00B75487">
        <w:rPr>
          <w:rFonts w:ascii="Arial" w:hAnsi="Arial" w:cs="Arial"/>
          <w:sz w:val="24"/>
          <w:szCs w:val="24"/>
        </w:rPr>
        <w:t>Marquès</w:t>
      </w:r>
      <w:proofErr w:type="spellEnd"/>
      <w:r w:rsidRPr="00B75487">
        <w:rPr>
          <w:rFonts w:ascii="Arial" w:hAnsi="Arial" w:cs="Arial"/>
          <w:sz w:val="24"/>
          <w:szCs w:val="24"/>
        </w:rPr>
        <w:t xml:space="preserve"> (1999). Al aplicarlo en las asignaturas de Ingeniería Telemática, estableció categorías para el análisis de cursos virtuales, unidades didácticas, programas de apoyo y plataformas tecnológicas.  </w:t>
      </w:r>
    </w:p>
    <w:p w14:paraId="659CB5E2" w14:textId="77777777" w:rsidR="009515D6" w:rsidRPr="00B75487" w:rsidRDefault="009515D6" w:rsidP="00AD2B99">
      <w:pPr>
        <w:spacing w:after="0" w:line="240" w:lineRule="auto"/>
        <w:jc w:val="both"/>
        <w:rPr>
          <w:rFonts w:ascii="Arial" w:hAnsi="Arial" w:cs="Arial"/>
          <w:sz w:val="24"/>
          <w:szCs w:val="24"/>
        </w:rPr>
      </w:pPr>
      <w:r w:rsidRPr="00B75487">
        <w:rPr>
          <w:rFonts w:ascii="Arial" w:hAnsi="Arial" w:cs="Arial"/>
          <w:sz w:val="24"/>
          <w:szCs w:val="24"/>
        </w:rPr>
        <w:t xml:space="preserve">Gómez-Zermeño (2012) también retomó los referentes de </w:t>
      </w:r>
      <w:proofErr w:type="spellStart"/>
      <w:r w:rsidRPr="00B75487">
        <w:rPr>
          <w:rFonts w:ascii="Arial" w:hAnsi="Arial" w:cs="Arial"/>
          <w:sz w:val="24"/>
          <w:szCs w:val="24"/>
        </w:rPr>
        <w:t>Marquès</w:t>
      </w:r>
      <w:proofErr w:type="spellEnd"/>
      <w:r w:rsidRPr="00B75487">
        <w:rPr>
          <w:rFonts w:ascii="Arial" w:hAnsi="Arial" w:cs="Arial"/>
          <w:sz w:val="24"/>
          <w:szCs w:val="24"/>
        </w:rPr>
        <w:t xml:space="preserve"> (2011) para aplicarlos en una investigación realizada para la Subsecretaria de Educación Básica y el Consejo Nacional de Ciencia y Tecnología. Como resultado, propuso un modelo para el diagnóstico de recursos educativos en-línea que en un principio integró 75 indicadores. Al analizar los resultados generados por un curso-taller que contó con la participación de profesores de educación básica, se seleccionó un conjunto de 45 indicadores para evaluar la calidad de los recursos educativos en-línea. </w:t>
      </w:r>
    </w:p>
    <w:p w14:paraId="47FA8FCB" w14:textId="77777777" w:rsidR="009515D6" w:rsidRPr="00B75487" w:rsidRDefault="009515D6" w:rsidP="00AD2B99">
      <w:pPr>
        <w:spacing w:after="0" w:line="240" w:lineRule="auto"/>
        <w:jc w:val="both"/>
        <w:rPr>
          <w:rFonts w:ascii="Arial" w:hAnsi="Arial" w:cs="Arial"/>
          <w:sz w:val="24"/>
          <w:szCs w:val="24"/>
        </w:rPr>
      </w:pPr>
      <w:r w:rsidRPr="00B75487">
        <w:rPr>
          <w:rFonts w:ascii="Arial" w:hAnsi="Arial" w:cs="Arial"/>
          <w:sz w:val="24"/>
          <w:szCs w:val="24"/>
        </w:rPr>
        <w:t>En otra investigación que permitió a los estudiantes valorar la calidad de un curso “hibrido”, Gómez-Zermeño et al. (2013) integraron en el modelo para el diagnóstico de recursos educativos en-línea, aspectos relacionados con el factor “tiempo” que reportan los estudios realizados por Barberà et al. (2012) y Franco-</w:t>
      </w:r>
      <w:proofErr w:type="spellStart"/>
      <w:r w:rsidRPr="00B75487">
        <w:rPr>
          <w:rFonts w:ascii="Arial" w:hAnsi="Arial" w:cs="Arial"/>
          <w:sz w:val="24"/>
          <w:szCs w:val="24"/>
        </w:rPr>
        <w:t>Casamitjana</w:t>
      </w:r>
      <w:proofErr w:type="spellEnd"/>
      <w:r w:rsidRPr="00B75487">
        <w:rPr>
          <w:rFonts w:ascii="Arial" w:hAnsi="Arial" w:cs="Arial"/>
          <w:sz w:val="24"/>
          <w:szCs w:val="24"/>
        </w:rPr>
        <w:t xml:space="preserve"> et al. (2013). Para estos autores, el tiempo está relacionado con la regulación de la conducta, motivación y la metacognición. Afirman que el tiempo juega un papel importante en los entornos formativos virtuales, ya que es el propio aprendiz quien se hace responsable de su aprendizaje, y marca los ritmos y las necesidades de estudio.</w:t>
      </w:r>
    </w:p>
    <w:p w14:paraId="0B715130" w14:textId="085BFE4D" w:rsidR="00290283" w:rsidRPr="00B75487" w:rsidRDefault="00290283" w:rsidP="00290283">
      <w:pPr>
        <w:spacing w:before="120" w:after="0" w:line="240" w:lineRule="auto"/>
        <w:jc w:val="center"/>
        <w:rPr>
          <w:rFonts w:ascii="Arial" w:hAnsi="Arial" w:cs="Arial"/>
          <w:b/>
          <w:bCs/>
          <w:sz w:val="24"/>
          <w:szCs w:val="24"/>
        </w:rPr>
      </w:pPr>
      <w:r>
        <w:rPr>
          <w:rFonts w:ascii="Arial" w:hAnsi="Arial" w:cs="Arial"/>
          <w:b/>
          <w:bCs/>
          <w:sz w:val="24"/>
          <w:szCs w:val="24"/>
        </w:rPr>
        <w:t>RESULTADOS</w:t>
      </w:r>
    </w:p>
    <w:p w14:paraId="3EC059BD" w14:textId="2B1EBCBE" w:rsidR="009515D6" w:rsidRPr="00B75487" w:rsidRDefault="009E4A3A" w:rsidP="00AD2B99">
      <w:pPr>
        <w:spacing w:after="0" w:line="240" w:lineRule="auto"/>
        <w:jc w:val="both"/>
        <w:rPr>
          <w:rFonts w:ascii="Arial" w:hAnsi="Arial" w:cs="Arial"/>
          <w:sz w:val="24"/>
          <w:szCs w:val="24"/>
        </w:rPr>
      </w:pPr>
      <w:r w:rsidRPr="00B75487">
        <w:rPr>
          <w:rFonts w:ascii="Arial" w:hAnsi="Arial" w:cs="Arial"/>
          <w:sz w:val="24"/>
          <w:szCs w:val="24"/>
        </w:rPr>
        <w:t xml:space="preserve">Durante la revisión del diseño del </w:t>
      </w:r>
      <w:r w:rsidR="009130EC" w:rsidRPr="009130EC">
        <w:rPr>
          <w:rFonts w:ascii="Arial" w:hAnsi="Arial" w:cs="Arial"/>
          <w:i/>
          <w:iCs/>
          <w:sz w:val="24"/>
          <w:szCs w:val="24"/>
        </w:rPr>
        <w:t>“</w:t>
      </w:r>
      <w:r w:rsidRPr="009130EC">
        <w:rPr>
          <w:rFonts w:ascii="Arial" w:hAnsi="Arial" w:cs="Arial"/>
          <w:i/>
          <w:iCs/>
          <w:sz w:val="24"/>
          <w:szCs w:val="24"/>
        </w:rPr>
        <w:t>Modelo de Indicadores de Calidad para la Evaluación de Cursos en-línea (DIAPASÓN)</w:t>
      </w:r>
      <w:r w:rsidR="009130EC" w:rsidRPr="009130EC">
        <w:rPr>
          <w:rFonts w:ascii="Arial" w:hAnsi="Arial" w:cs="Arial"/>
          <w:i/>
          <w:iCs/>
          <w:sz w:val="24"/>
          <w:szCs w:val="24"/>
        </w:rPr>
        <w:t>”</w:t>
      </w:r>
      <w:r w:rsidRPr="00B75487">
        <w:rPr>
          <w:rFonts w:ascii="Arial" w:hAnsi="Arial" w:cs="Arial"/>
          <w:sz w:val="24"/>
          <w:szCs w:val="24"/>
        </w:rPr>
        <w:t xml:space="preserve">, se tomaron en consideración sus recomendaciones en relación con los elementos básicos de un diseño eficaz, las directrices, los criterios y su impacto en diversos contextos culturales. </w:t>
      </w:r>
      <w:r w:rsidR="009515D6" w:rsidRPr="00B75487">
        <w:rPr>
          <w:rFonts w:ascii="Arial" w:hAnsi="Arial" w:cs="Arial"/>
          <w:sz w:val="24"/>
          <w:szCs w:val="24"/>
        </w:rPr>
        <w:t xml:space="preserve">A continuación, se presentan una descripción sintética de las ideas teóricas que se identificaron al revisar la literatura sobre la evaluación de recursos para la educación en-línea y que permiten describir a los factores: 1) pedagógicos; 2) funcionales; 3) tecnológicos; y 4) temporales. Para cada uno de estos factores se presenta la lista de los indicadores que se seleccionaron con base en los objetivos plateados en esta investigación. </w:t>
      </w:r>
    </w:p>
    <w:p w14:paraId="743F725C" w14:textId="424F3AB8" w:rsidR="009515D6" w:rsidRPr="00290283" w:rsidRDefault="009515D6" w:rsidP="00290283">
      <w:pPr>
        <w:pStyle w:val="Heading3"/>
        <w:spacing w:before="120" w:after="0" w:line="240" w:lineRule="auto"/>
        <w:rPr>
          <w:rFonts w:ascii="Arial" w:hAnsi="Arial" w:cs="Arial"/>
          <w:b/>
          <w:bCs/>
        </w:rPr>
      </w:pPr>
      <w:bookmarkStart w:id="8" w:name="_Toc433979463"/>
      <w:bookmarkStart w:id="9" w:name="_Toc444805375"/>
      <w:r w:rsidRPr="00290283">
        <w:rPr>
          <w:rFonts w:ascii="Arial" w:hAnsi="Arial" w:cs="Arial"/>
          <w:b/>
          <w:bCs/>
        </w:rPr>
        <w:t>Factor pedagógico</w:t>
      </w:r>
      <w:bookmarkEnd w:id="8"/>
      <w:bookmarkEnd w:id="9"/>
    </w:p>
    <w:p w14:paraId="193D2C76" w14:textId="2DFE5323" w:rsidR="009515D6" w:rsidRPr="00B75487" w:rsidRDefault="009515D6" w:rsidP="00AD2B99">
      <w:pPr>
        <w:spacing w:after="0" w:line="240" w:lineRule="auto"/>
        <w:jc w:val="both"/>
        <w:rPr>
          <w:rFonts w:ascii="Arial" w:hAnsi="Arial" w:cs="Arial"/>
          <w:sz w:val="24"/>
          <w:szCs w:val="24"/>
        </w:rPr>
      </w:pPr>
      <w:r w:rsidRPr="00B75487">
        <w:rPr>
          <w:rFonts w:ascii="Arial" w:hAnsi="Arial" w:cs="Arial"/>
          <w:sz w:val="24"/>
          <w:szCs w:val="24"/>
        </w:rPr>
        <w:t xml:space="preserve">Al seleccionar un recurso educativo no solo se debe tomar en cuenta lo novedoso del diseño, sino el aporte pedagógico en la enseñanza y el aprendizaje. Para incluir un recurso en un proyecto formativo, se debe revisar que su diseño sea coherente con el contenido y los objetivos educativos, y ofrezca un sistema de apoyo para la evaluación (Cabero, 2007; </w:t>
      </w:r>
      <w:proofErr w:type="spellStart"/>
      <w:r w:rsidRPr="00B75487">
        <w:rPr>
          <w:rFonts w:ascii="Arial" w:hAnsi="Arial" w:cs="Arial"/>
          <w:sz w:val="24"/>
          <w:szCs w:val="24"/>
        </w:rPr>
        <w:t>Afsaneh</w:t>
      </w:r>
      <w:proofErr w:type="spellEnd"/>
      <w:r w:rsidRPr="00B75487">
        <w:rPr>
          <w:rFonts w:ascii="Arial" w:hAnsi="Arial" w:cs="Arial"/>
          <w:sz w:val="24"/>
          <w:szCs w:val="24"/>
        </w:rPr>
        <w:t>, 2014).</w:t>
      </w:r>
      <w:r w:rsidR="00A931C3" w:rsidRPr="00B75487">
        <w:rPr>
          <w:rFonts w:ascii="Arial" w:hAnsi="Arial" w:cs="Arial"/>
          <w:sz w:val="24"/>
          <w:szCs w:val="24"/>
        </w:rPr>
        <w:t xml:space="preserve"> </w:t>
      </w:r>
      <w:r w:rsidRPr="00B75487">
        <w:rPr>
          <w:rFonts w:ascii="Arial" w:hAnsi="Arial" w:cs="Arial"/>
          <w:sz w:val="24"/>
          <w:szCs w:val="24"/>
        </w:rPr>
        <w:t>Un recurso educativo para los espacios Web debe resultar agradable y atractivo para la comunicación, esto contribuirá a generar el interés del alumno por el contenido, despertando así la curiosidad científica que facilitará la comprensión de la información. También se deben considerar las características de los estudiantes y verificar la adecuación de los contenidos, las actividades, los recursos de apoyo, así como el entorno de aprendizaje (</w:t>
      </w:r>
      <w:proofErr w:type="spellStart"/>
      <w:r w:rsidRPr="00B75487">
        <w:rPr>
          <w:rFonts w:ascii="Arial" w:hAnsi="Arial" w:cs="Arial"/>
          <w:sz w:val="24"/>
          <w:szCs w:val="24"/>
        </w:rPr>
        <w:t>Marquès</w:t>
      </w:r>
      <w:proofErr w:type="spellEnd"/>
      <w:r w:rsidRPr="00B75487">
        <w:rPr>
          <w:rFonts w:ascii="Arial" w:hAnsi="Arial" w:cs="Arial"/>
          <w:sz w:val="24"/>
          <w:szCs w:val="24"/>
        </w:rPr>
        <w:t xml:space="preserve">, 2003). </w:t>
      </w:r>
    </w:p>
    <w:p w14:paraId="4A5D97A9" w14:textId="75F77BAB" w:rsidR="009515D6" w:rsidRPr="00B75487" w:rsidRDefault="009515D6" w:rsidP="00AD2B99">
      <w:pPr>
        <w:spacing w:after="0" w:line="240" w:lineRule="auto"/>
        <w:jc w:val="both"/>
        <w:rPr>
          <w:rFonts w:ascii="Arial" w:hAnsi="Arial" w:cs="Arial"/>
          <w:sz w:val="24"/>
          <w:szCs w:val="24"/>
        </w:rPr>
      </w:pPr>
      <w:r w:rsidRPr="00B75487">
        <w:rPr>
          <w:rFonts w:ascii="Arial" w:hAnsi="Arial" w:cs="Arial"/>
          <w:sz w:val="24"/>
          <w:szCs w:val="24"/>
        </w:rPr>
        <w:t xml:space="preserve">Cabero y Romero (2007) también que las actividades ofrezcan mecanismos de retroalimentación, ya que enfatizan que estos recursos se movilicen a través de los contenidos, objetivos educativos y estrategias que se apliquen sobre los medios. </w:t>
      </w:r>
      <w:r w:rsidR="0052366D">
        <w:rPr>
          <w:rFonts w:ascii="Arial" w:hAnsi="Arial" w:cs="Arial"/>
          <w:sz w:val="24"/>
          <w:szCs w:val="24"/>
        </w:rPr>
        <w:t>Para</w:t>
      </w:r>
      <w:r w:rsidRPr="00B75487">
        <w:rPr>
          <w:rFonts w:ascii="Arial" w:hAnsi="Arial" w:cs="Arial"/>
          <w:sz w:val="24"/>
          <w:szCs w:val="24"/>
        </w:rPr>
        <w:t xml:space="preserve"> Merril (2002) y Cabero (2007), los recursos deben ofrecer una guía para apoyar a los estudiantes en su proceso de comprensión de la información y construcción de nuevo conocimiento. Debe resultar atrayente, pero sus elementos no deberán ser distractores para el proceso de aprendizaje (García y García, 2001; García, Tenorio y Ramírez, 2015). En sus estudios, Gómez-Zermeño (2012) coincide en que la incorporación de estos recursos permite que el alumno tenga la oportunidad de ordenar la información, construir o reconstruir aprendizajes que formarán parte de su estructura cognitiva</w:t>
      </w:r>
      <w:r w:rsidR="00A931C3" w:rsidRPr="00B75487">
        <w:rPr>
          <w:rFonts w:ascii="Arial" w:hAnsi="Arial" w:cs="Arial"/>
          <w:sz w:val="24"/>
          <w:szCs w:val="24"/>
        </w:rPr>
        <w:t>.</w:t>
      </w:r>
      <w:r w:rsidR="00340800" w:rsidRPr="00B75487">
        <w:rPr>
          <w:rFonts w:ascii="Arial" w:hAnsi="Arial" w:cs="Arial"/>
          <w:sz w:val="24"/>
          <w:szCs w:val="24"/>
        </w:rPr>
        <w:t xml:space="preserve"> </w:t>
      </w:r>
    </w:p>
    <w:p w14:paraId="485F0E8C" w14:textId="084E8071" w:rsidR="009515D6" w:rsidRPr="00B75487" w:rsidRDefault="009515D6" w:rsidP="00AD2B99">
      <w:pPr>
        <w:pStyle w:val="Caption"/>
        <w:spacing w:after="0"/>
        <w:rPr>
          <w:rFonts w:ascii="Arial" w:hAnsi="Arial" w:cs="Arial"/>
        </w:rPr>
      </w:pPr>
      <w:bookmarkStart w:id="10" w:name="_Toc444805449"/>
      <w:r w:rsidRPr="00B75487">
        <w:rPr>
          <w:rFonts w:ascii="Arial" w:hAnsi="Arial" w:cs="Arial"/>
        </w:rPr>
        <w:t xml:space="preserve">Tabla </w:t>
      </w:r>
      <w:r w:rsidR="00A96C81">
        <w:rPr>
          <w:rFonts w:ascii="Arial" w:hAnsi="Arial" w:cs="Arial"/>
        </w:rPr>
        <w:t>2</w:t>
      </w:r>
      <w:r w:rsidRPr="00B75487">
        <w:rPr>
          <w:rFonts w:ascii="Arial" w:hAnsi="Arial" w:cs="Arial"/>
        </w:rPr>
        <w:t>.</w:t>
      </w:r>
      <w:r w:rsidRPr="00B75487">
        <w:rPr>
          <w:rFonts w:ascii="Arial" w:hAnsi="Arial" w:cs="Arial"/>
        </w:rPr>
        <w:br/>
        <w:t xml:space="preserve">Indicadores seleccionados para evaluar la calidad pedagógica de un </w:t>
      </w:r>
      <w:bookmarkEnd w:id="10"/>
      <w:r w:rsidR="00D35DA5" w:rsidRPr="00B75487">
        <w:rPr>
          <w:rFonts w:ascii="Arial" w:hAnsi="Arial" w:cs="Arial"/>
        </w:rPr>
        <w:t>curso en-línea</w:t>
      </w:r>
    </w:p>
    <w:tbl>
      <w:tblPr>
        <w:tblW w:w="5000" w:type="pct"/>
        <w:tblLayout w:type="fixed"/>
        <w:tblCellMar>
          <w:left w:w="70" w:type="dxa"/>
          <w:right w:w="70" w:type="dxa"/>
        </w:tblCellMar>
        <w:tblLook w:val="04A0" w:firstRow="1" w:lastRow="0" w:firstColumn="1" w:lastColumn="0" w:noHBand="0" w:noVBand="1"/>
      </w:tblPr>
      <w:tblGrid>
        <w:gridCol w:w="425"/>
        <w:gridCol w:w="1275"/>
        <w:gridCol w:w="1275"/>
        <w:gridCol w:w="6429"/>
      </w:tblGrid>
      <w:tr w:rsidR="00474D2E" w:rsidRPr="00474D2E" w14:paraId="52CDB8EE" w14:textId="77777777" w:rsidTr="00474D2E">
        <w:trPr>
          <w:trHeight w:val="300"/>
        </w:trPr>
        <w:tc>
          <w:tcPr>
            <w:tcW w:w="226" w:type="pct"/>
            <w:tcBorders>
              <w:top w:val="single" w:sz="4" w:space="0" w:color="auto"/>
              <w:bottom w:val="single" w:sz="4" w:space="0" w:color="auto"/>
              <w:right w:val="single" w:sz="4" w:space="0" w:color="auto"/>
            </w:tcBorders>
            <w:shd w:val="clear" w:color="auto" w:fill="auto"/>
            <w:noWrap/>
            <w:vAlign w:val="bottom"/>
            <w:hideMark/>
          </w:tcPr>
          <w:p w14:paraId="01BDDA71" w14:textId="77777777" w:rsidR="009515D6" w:rsidRPr="00474D2E" w:rsidRDefault="009515D6" w:rsidP="009E4A3A">
            <w:pPr>
              <w:autoSpaceDN/>
              <w:spacing w:after="0" w:line="240" w:lineRule="auto"/>
              <w:jc w:val="center"/>
              <w:textAlignment w:val="auto"/>
              <w:rPr>
                <w:rFonts w:ascii="Arial" w:hAnsi="Arial" w:cs="Arial"/>
                <w:b/>
                <w:bCs/>
                <w:color w:val="000000"/>
                <w:sz w:val="20"/>
                <w:szCs w:val="20"/>
              </w:rPr>
            </w:pPr>
            <w:r w:rsidRPr="00474D2E">
              <w:rPr>
                <w:rFonts w:ascii="Arial" w:hAnsi="Arial" w:cs="Arial"/>
                <w:b/>
                <w:bCs/>
                <w:color w:val="000000"/>
                <w:sz w:val="20"/>
                <w:szCs w:val="20"/>
              </w:rPr>
              <w:t>N</w:t>
            </w:r>
          </w:p>
        </w:tc>
        <w:tc>
          <w:tcPr>
            <w:tcW w:w="678" w:type="pct"/>
            <w:tcBorders>
              <w:top w:val="single" w:sz="4" w:space="0" w:color="auto"/>
              <w:left w:val="nil"/>
              <w:bottom w:val="single" w:sz="4" w:space="0" w:color="auto"/>
              <w:right w:val="single" w:sz="4" w:space="0" w:color="auto"/>
            </w:tcBorders>
            <w:shd w:val="clear" w:color="auto" w:fill="auto"/>
            <w:noWrap/>
            <w:vAlign w:val="center"/>
            <w:hideMark/>
          </w:tcPr>
          <w:p w14:paraId="6B71E2C3" w14:textId="77777777" w:rsidR="009515D6" w:rsidRPr="00474D2E" w:rsidRDefault="009515D6" w:rsidP="009E4A3A">
            <w:pPr>
              <w:autoSpaceDN/>
              <w:spacing w:after="0" w:line="240" w:lineRule="auto"/>
              <w:jc w:val="center"/>
              <w:textAlignment w:val="auto"/>
              <w:rPr>
                <w:rFonts w:ascii="Arial" w:hAnsi="Arial" w:cs="Arial"/>
                <w:b/>
                <w:bCs/>
                <w:color w:val="000000"/>
                <w:sz w:val="20"/>
                <w:szCs w:val="20"/>
              </w:rPr>
            </w:pPr>
            <w:r w:rsidRPr="00474D2E">
              <w:rPr>
                <w:rFonts w:ascii="Arial" w:hAnsi="Arial" w:cs="Arial"/>
                <w:b/>
                <w:bCs/>
                <w:color w:val="000000"/>
                <w:sz w:val="20"/>
                <w:szCs w:val="20"/>
              </w:rPr>
              <w:t>Factor</w:t>
            </w:r>
          </w:p>
        </w:tc>
        <w:tc>
          <w:tcPr>
            <w:tcW w:w="678" w:type="pct"/>
            <w:tcBorders>
              <w:top w:val="single" w:sz="4" w:space="0" w:color="auto"/>
              <w:left w:val="nil"/>
              <w:bottom w:val="single" w:sz="4" w:space="0" w:color="auto"/>
              <w:right w:val="single" w:sz="4" w:space="0" w:color="auto"/>
            </w:tcBorders>
            <w:shd w:val="clear" w:color="auto" w:fill="auto"/>
            <w:noWrap/>
            <w:vAlign w:val="center"/>
            <w:hideMark/>
          </w:tcPr>
          <w:p w14:paraId="0B153826" w14:textId="77777777" w:rsidR="009515D6" w:rsidRPr="00474D2E" w:rsidRDefault="009515D6" w:rsidP="009E4A3A">
            <w:pPr>
              <w:autoSpaceDN/>
              <w:spacing w:after="0" w:line="240" w:lineRule="auto"/>
              <w:jc w:val="center"/>
              <w:textAlignment w:val="auto"/>
              <w:rPr>
                <w:rFonts w:ascii="Arial" w:hAnsi="Arial" w:cs="Arial"/>
                <w:b/>
                <w:bCs/>
                <w:color w:val="000000"/>
                <w:sz w:val="20"/>
                <w:szCs w:val="20"/>
              </w:rPr>
            </w:pPr>
            <w:r w:rsidRPr="00474D2E">
              <w:rPr>
                <w:rFonts w:ascii="Arial" w:hAnsi="Arial" w:cs="Arial"/>
                <w:b/>
                <w:bCs/>
                <w:color w:val="000000"/>
                <w:sz w:val="20"/>
                <w:szCs w:val="20"/>
              </w:rPr>
              <w:t>Categoría</w:t>
            </w:r>
          </w:p>
        </w:tc>
        <w:tc>
          <w:tcPr>
            <w:tcW w:w="3417" w:type="pct"/>
            <w:tcBorders>
              <w:top w:val="single" w:sz="4" w:space="0" w:color="auto"/>
              <w:left w:val="nil"/>
              <w:bottom w:val="single" w:sz="4" w:space="0" w:color="auto"/>
            </w:tcBorders>
            <w:shd w:val="clear" w:color="auto" w:fill="auto"/>
            <w:noWrap/>
            <w:vAlign w:val="bottom"/>
            <w:hideMark/>
          </w:tcPr>
          <w:p w14:paraId="4817C42C" w14:textId="77777777" w:rsidR="009515D6" w:rsidRPr="00474D2E" w:rsidRDefault="009515D6" w:rsidP="009E4A3A">
            <w:pPr>
              <w:autoSpaceDN/>
              <w:spacing w:after="0" w:line="240" w:lineRule="auto"/>
              <w:textAlignment w:val="auto"/>
              <w:rPr>
                <w:rFonts w:ascii="Arial" w:hAnsi="Arial" w:cs="Arial"/>
                <w:b/>
                <w:bCs/>
                <w:color w:val="000000"/>
                <w:sz w:val="20"/>
                <w:szCs w:val="20"/>
              </w:rPr>
            </w:pPr>
            <w:r w:rsidRPr="00474D2E">
              <w:rPr>
                <w:rFonts w:ascii="Arial" w:hAnsi="Arial" w:cs="Arial"/>
                <w:b/>
                <w:bCs/>
                <w:color w:val="000000"/>
                <w:sz w:val="20"/>
                <w:szCs w:val="20"/>
              </w:rPr>
              <w:t>Indicador</w:t>
            </w:r>
          </w:p>
        </w:tc>
      </w:tr>
      <w:tr w:rsidR="00474D2E" w:rsidRPr="00474D2E" w14:paraId="3CF3D10E" w14:textId="77777777" w:rsidTr="00474D2E">
        <w:trPr>
          <w:trHeight w:val="300"/>
        </w:trPr>
        <w:tc>
          <w:tcPr>
            <w:tcW w:w="226" w:type="pct"/>
            <w:tcBorders>
              <w:top w:val="single" w:sz="4" w:space="0" w:color="auto"/>
              <w:bottom w:val="single" w:sz="4" w:space="0" w:color="auto"/>
              <w:right w:val="single" w:sz="4" w:space="0" w:color="auto"/>
            </w:tcBorders>
            <w:shd w:val="clear" w:color="auto" w:fill="auto"/>
            <w:vAlign w:val="bottom"/>
            <w:hideMark/>
          </w:tcPr>
          <w:p w14:paraId="393C6059" w14:textId="77777777" w:rsidR="009515D6" w:rsidRPr="00474D2E" w:rsidRDefault="009515D6" w:rsidP="009E4A3A">
            <w:pPr>
              <w:autoSpaceDN/>
              <w:spacing w:after="0" w:line="240" w:lineRule="auto"/>
              <w:jc w:val="center"/>
              <w:textAlignment w:val="auto"/>
              <w:rPr>
                <w:rFonts w:ascii="Arial" w:hAnsi="Arial" w:cs="Arial"/>
                <w:color w:val="000000"/>
                <w:sz w:val="20"/>
                <w:szCs w:val="20"/>
              </w:rPr>
            </w:pPr>
            <w:r w:rsidRPr="00474D2E">
              <w:rPr>
                <w:rFonts w:ascii="Arial" w:hAnsi="Arial" w:cs="Arial"/>
                <w:color w:val="000000"/>
                <w:sz w:val="20"/>
                <w:szCs w:val="20"/>
              </w:rPr>
              <w:t>1</w:t>
            </w:r>
          </w:p>
        </w:tc>
        <w:tc>
          <w:tcPr>
            <w:tcW w:w="67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E276B0" w14:textId="77777777" w:rsidR="0052366D" w:rsidRPr="00474D2E" w:rsidRDefault="0052366D" w:rsidP="009E4A3A">
            <w:pPr>
              <w:autoSpaceDN/>
              <w:spacing w:after="0" w:line="240" w:lineRule="auto"/>
              <w:jc w:val="center"/>
              <w:textAlignment w:val="auto"/>
              <w:rPr>
                <w:rFonts w:ascii="Arial" w:hAnsi="Arial" w:cs="Arial"/>
                <w:color w:val="000000"/>
                <w:sz w:val="20"/>
                <w:szCs w:val="20"/>
              </w:rPr>
            </w:pPr>
          </w:p>
          <w:p w14:paraId="78C56469" w14:textId="77777777" w:rsidR="0052366D" w:rsidRPr="00474D2E" w:rsidRDefault="0052366D" w:rsidP="009E4A3A">
            <w:pPr>
              <w:autoSpaceDN/>
              <w:spacing w:after="0" w:line="240" w:lineRule="auto"/>
              <w:jc w:val="center"/>
              <w:textAlignment w:val="auto"/>
              <w:rPr>
                <w:rFonts w:ascii="Arial" w:hAnsi="Arial" w:cs="Arial"/>
                <w:color w:val="000000"/>
                <w:sz w:val="20"/>
                <w:szCs w:val="20"/>
              </w:rPr>
            </w:pPr>
          </w:p>
          <w:p w14:paraId="6064CD8C" w14:textId="77777777" w:rsidR="0052366D" w:rsidRPr="00474D2E" w:rsidRDefault="0052366D" w:rsidP="009E4A3A">
            <w:pPr>
              <w:autoSpaceDN/>
              <w:spacing w:after="0" w:line="240" w:lineRule="auto"/>
              <w:jc w:val="center"/>
              <w:textAlignment w:val="auto"/>
              <w:rPr>
                <w:rFonts w:ascii="Arial" w:hAnsi="Arial" w:cs="Arial"/>
                <w:color w:val="000000"/>
                <w:sz w:val="20"/>
                <w:szCs w:val="20"/>
              </w:rPr>
            </w:pPr>
          </w:p>
          <w:p w14:paraId="096A7D93" w14:textId="77777777" w:rsidR="0052366D" w:rsidRPr="00474D2E" w:rsidRDefault="0052366D" w:rsidP="009E4A3A">
            <w:pPr>
              <w:autoSpaceDN/>
              <w:spacing w:after="0" w:line="240" w:lineRule="auto"/>
              <w:jc w:val="center"/>
              <w:textAlignment w:val="auto"/>
              <w:rPr>
                <w:rFonts w:ascii="Arial" w:hAnsi="Arial" w:cs="Arial"/>
                <w:color w:val="000000"/>
                <w:sz w:val="20"/>
                <w:szCs w:val="20"/>
              </w:rPr>
            </w:pPr>
          </w:p>
          <w:p w14:paraId="639DE84C" w14:textId="77777777" w:rsidR="0052366D" w:rsidRPr="00474D2E" w:rsidRDefault="0052366D" w:rsidP="009E4A3A">
            <w:pPr>
              <w:autoSpaceDN/>
              <w:spacing w:after="0" w:line="240" w:lineRule="auto"/>
              <w:jc w:val="center"/>
              <w:textAlignment w:val="auto"/>
              <w:rPr>
                <w:rFonts w:ascii="Arial" w:hAnsi="Arial" w:cs="Arial"/>
                <w:color w:val="000000"/>
                <w:sz w:val="20"/>
                <w:szCs w:val="20"/>
              </w:rPr>
            </w:pPr>
          </w:p>
          <w:p w14:paraId="72599AA0" w14:textId="77777777" w:rsidR="0052366D" w:rsidRPr="00474D2E" w:rsidRDefault="0052366D" w:rsidP="009E4A3A">
            <w:pPr>
              <w:autoSpaceDN/>
              <w:spacing w:after="0" w:line="240" w:lineRule="auto"/>
              <w:jc w:val="center"/>
              <w:textAlignment w:val="auto"/>
              <w:rPr>
                <w:rFonts w:ascii="Arial" w:hAnsi="Arial" w:cs="Arial"/>
                <w:color w:val="000000"/>
                <w:sz w:val="20"/>
                <w:szCs w:val="20"/>
              </w:rPr>
            </w:pPr>
          </w:p>
          <w:p w14:paraId="4546772A" w14:textId="77777777" w:rsidR="0052366D" w:rsidRPr="00474D2E" w:rsidRDefault="0052366D" w:rsidP="009E4A3A">
            <w:pPr>
              <w:autoSpaceDN/>
              <w:spacing w:after="0" w:line="240" w:lineRule="auto"/>
              <w:jc w:val="center"/>
              <w:textAlignment w:val="auto"/>
              <w:rPr>
                <w:rFonts w:ascii="Arial" w:hAnsi="Arial" w:cs="Arial"/>
                <w:color w:val="000000"/>
                <w:sz w:val="20"/>
                <w:szCs w:val="20"/>
              </w:rPr>
            </w:pPr>
          </w:p>
          <w:p w14:paraId="79390D34" w14:textId="77777777" w:rsidR="0052366D" w:rsidRPr="00474D2E" w:rsidRDefault="0052366D" w:rsidP="009E4A3A">
            <w:pPr>
              <w:autoSpaceDN/>
              <w:spacing w:after="0" w:line="240" w:lineRule="auto"/>
              <w:jc w:val="center"/>
              <w:textAlignment w:val="auto"/>
              <w:rPr>
                <w:rFonts w:ascii="Arial" w:hAnsi="Arial" w:cs="Arial"/>
                <w:color w:val="000000"/>
                <w:sz w:val="20"/>
                <w:szCs w:val="20"/>
              </w:rPr>
            </w:pPr>
          </w:p>
          <w:p w14:paraId="04F6B78F" w14:textId="77777777" w:rsidR="0052366D" w:rsidRPr="00474D2E" w:rsidRDefault="0052366D" w:rsidP="009E4A3A">
            <w:pPr>
              <w:autoSpaceDN/>
              <w:spacing w:after="0" w:line="240" w:lineRule="auto"/>
              <w:jc w:val="center"/>
              <w:textAlignment w:val="auto"/>
              <w:rPr>
                <w:rFonts w:ascii="Arial" w:hAnsi="Arial" w:cs="Arial"/>
                <w:color w:val="000000"/>
                <w:sz w:val="20"/>
                <w:szCs w:val="20"/>
              </w:rPr>
            </w:pPr>
          </w:p>
          <w:p w14:paraId="5C4900A9" w14:textId="1CBC758F" w:rsidR="009515D6" w:rsidRPr="00474D2E" w:rsidRDefault="009515D6" w:rsidP="009E4A3A">
            <w:pPr>
              <w:autoSpaceDN/>
              <w:spacing w:after="0" w:line="240" w:lineRule="auto"/>
              <w:jc w:val="center"/>
              <w:textAlignment w:val="auto"/>
              <w:rPr>
                <w:rFonts w:ascii="Arial" w:hAnsi="Arial" w:cs="Arial"/>
                <w:color w:val="000000"/>
                <w:sz w:val="20"/>
                <w:szCs w:val="20"/>
              </w:rPr>
            </w:pPr>
            <w:r w:rsidRPr="00474D2E">
              <w:rPr>
                <w:rFonts w:ascii="Arial" w:hAnsi="Arial" w:cs="Arial"/>
                <w:color w:val="000000"/>
                <w:sz w:val="20"/>
                <w:szCs w:val="20"/>
              </w:rPr>
              <w:t>Pedagógico</w:t>
            </w:r>
          </w:p>
        </w:tc>
        <w:tc>
          <w:tcPr>
            <w:tcW w:w="67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7AB346C" w14:textId="77777777" w:rsidR="009515D6" w:rsidRPr="00474D2E" w:rsidRDefault="009515D6" w:rsidP="009E4A3A">
            <w:pPr>
              <w:autoSpaceDN/>
              <w:spacing w:after="0" w:line="240" w:lineRule="auto"/>
              <w:jc w:val="center"/>
              <w:textAlignment w:val="auto"/>
              <w:rPr>
                <w:rFonts w:ascii="Arial" w:hAnsi="Arial" w:cs="Arial"/>
                <w:color w:val="000000"/>
                <w:sz w:val="20"/>
                <w:szCs w:val="20"/>
              </w:rPr>
            </w:pPr>
            <w:r w:rsidRPr="00474D2E">
              <w:rPr>
                <w:rFonts w:ascii="Arial" w:hAnsi="Arial" w:cs="Arial"/>
                <w:color w:val="000000"/>
                <w:sz w:val="20"/>
                <w:szCs w:val="20"/>
              </w:rPr>
              <w:t xml:space="preserve">Bases de </w:t>
            </w:r>
          </w:p>
          <w:p w14:paraId="7E071C0D" w14:textId="77777777" w:rsidR="009515D6" w:rsidRPr="00474D2E" w:rsidRDefault="009515D6" w:rsidP="009E4A3A">
            <w:pPr>
              <w:autoSpaceDN/>
              <w:spacing w:after="0" w:line="240" w:lineRule="auto"/>
              <w:jc w:val="center"/>
              <w:textAlignment w:val="auto"/>
              <w:rPr>
                <w:rFonts w:ascii="Arial" w:hAnsi="Arial" w:cs="Arial"/>
                <w:color w:val="000000"/>
                <w:sz w:val="20"/>
                <w:szCs w:val="20"/>
              </w:rPr>
            </w:pPr>
            <w:r w:rsidRPr="00474D2E">
              <w:rPr>
                <w:rFonts w:ascii="Arial" w:hAnsi="Arial" w:cs="Arial"/>
                <w:color w:val="000000"/>
                <w:sz w:val="20"/>
                <w:szCs w:val="20"/>
              </w:rPr>
              <w:t>contenidos</w:t>
            </w:r>
          </w:p>
        </w:tc>
        <w:tc>
          <w:tcPr>
            <w:tcW w:w="3417" w:type="pct"/>
            <w:tcBorders>
              <w:top w:val="single" w:sz="4" w:space="0" w:color="auto"/>
              <w:left w:val="nil"/>
              <w:bottom w:val="single" w:sz="4" w:space="0" w:color="auto"/>
            </w:tcBorders>
            <w:shd w:val="clear" w:color="auto" w:fill="auto"/>
            <w:noWrap/>
            <w:vAlign w:val="bottom"/>
            <w:hideMark/>
          </w:tcPr>
          <w:p w14:paraId="71CC12A2" w14:textId="77777777" w:rsidR="009515D6" w:rsidRPr="00474D2E" w:rsidRDefault="009515D6" w:rsidP="009E4A3A">
            <w:pPr>
              <w:autoSpaceDN/>
              <w:spacing w:after="0" w:line="240" w:lineRule="auto"/>
              <w:textAlignment w:val="auto"/>
              <w:rPr>
                <w:rFonts w:ascii="Arial" w:hAnsi="Arial" w:cs="Arial"/>
                <w:color w:val="000000"/>
                <w:sz w:val="20"/>
                <w:szCs w:val="20"/>
              </w:rPr>
            </w:pPr>
            <w:r w:rsidRPr="00474D2E">
              <w:rPr>
                <w:rFonts w:ascii="Arial" w:hAnsi="Arial" w:cs="Arial"/>
                <w:color w:val="000000"/>
                <w:sz w:val="20"/>
                <w:szCs w:val="20"/>
              </w:rPr>
              <w:t>Los temas de las unidades se explican con detalle</w:t>
            </w:r>
          </w:p>
        </w:tc>
      </w:tr>
      <w:tr w:rsidR="00474D2E" w:rsidRPr="00474D2E" w14:paraId="3B091FF7" w14:textId="77777777" w:rsidTr="00474D2E">
        <w:trPr>
          <w:trHeight w:val="300"/>
        </w:trPr>
        <w:tc>
          <w:tcPr>
            <w:tcW w:w="226" w:type="pct"/>
            <w:tcBorders>
              <w:top w:val="nil"/>
              <w:bottom w:val="single" w:sz="4" w:space="0" w:color="auto"/>
              <w:right w:val="single" w:sz="4" w:space="0" w:color="auto"/>
            </w:tcBorders>
            <w:shd w:val="clear" w:color="auto" w:fill="auto"/>
            <w:vAlign w:val="bottom"/>
            <w:hideMark/>
          </w:tcPr>
          <w:p w14:paraId="70A7D7D4" w14:textId="77777777" w:rsidR="009515D6" w:rsidRPr="00474D2E" w:rsidRDefault="009515D6" w:rsidP="009E4A3A">
            <w:pPr>
              <w:autoSpaceDN/>
              <w:spacing w:after="0" w:line="240" w:lineRule="auto"/>
              <w:jc w:val="center"/>
              <w:textAlignment w:val="auto"/>
              <w:rPr>
                <w:rFonts w:ascii="Arial" w:hAnsi="Arial" w:cs="Arial"/>
                <w:color w:val="000000"/>
                <w:sz w:val="20"/>
                <w:szCs w:val="20"/>
              </w:rPr>
            </w:pPr>
            <w:r w:rsidRPr="00474D2E">
              <w:rPr>
                <w:rFonts w:ascii="Arial" w:hAnsi="Arial" w:cs="Arial"/>
                <w:color w:val="000000"/>
                <w:sz w:val="20"/>
                <w:szCs w:val="20"/>
              </w:rPr>
              <w:t>2</w:t>
            </w:r>
          </w:p>
        </w:tc>
        <w:tc>
          <w:tcPr>
            <w:tcW w:w="678" w:type="pct"/>
            <w:vMerge/>
            <w:tcBorders>
              <w:top w:val="nil"/>
              <w:left w:val="single" w:sz="4" w:space="0" w:color="auto"/>
              <w:bottom w:val="single" w:sz="4" w:space="0" w:color="000000"/>
              <w:right w:val="single" w:sz="4" w:space="0" w:color="auto"/>
            </w:tcBorders>
            <w:shd w:val="clear" w:color="auto" w:fill="auto"/>
            <w:vAlign w:val="center"/>
            <w:hideMark/>
          </w:tcPr>
          <w:p w14:paraId="720FE6BC" w14:textId="77777777" w:rsidR="009515D6" w:rsidRPr="00474D2E" w:rsidRDefault="009515D6" w:rsidP="009E4A3A">
            <w:pPr>
              <w:autoSpaceDN/>
              <w:spacing w:after="0" w:line="240" w:lineRule="auto"/>
              <w:textAlignment w:val="auto"/>
              <w:rPr>
                <w:rFonts w:ascii="Arial" w:hAnsi="Arial" w:cs="Arial"/>
                <w:color w:val="000000"/>
                <w:sz w:val="20"/>
                <w:szCs w:val="20"/>
              </w:rPr>
            </w:pPr>
          </w:p>
        </w:tc>
        <w:tc>
          <w:tcPr>
            <w:tcW w:w="678" w:type="pct"/>
            <w:vMerge/>
            <w:tcBorders>
              <w:top w:val="nil"/>
              <w:left w:val="single" w:sz="4" w:space="0" w:color="auto"/>
              <w:bottom w:val="single" w:sz="4" w:space="0" w:color="000000"/>
              <w:right w:val="single" w:sz="4" w:space="0" w:color="auto"/>
            </w:tcBorders>
            <w:shd w:val="clear" w:color="auto" w:fill="auto"/>
            <w:vAlign w:val="center"/>
            <w:hideMark/>
          </w:tcPr>
          <w:p w14:paraId="6713AAE9" w14:textId="77777777" w:rsidR="009515D6" w:rsidRPr="00474D2E" w:rsidRDefault="009515D6" w:rsidP="009E4A3A">
            <w:pPr>
              <w:autoSpaceDN/>
              <w:spacing w:after="0" w:line="240" w:lineRule="auto"/>
              <w:textAlignment w:val="auto"/>
              <w:rPr>
                <w:rFonts w:ascii="Arial" w:hAnsi="Arial" w:cs="Arial"/>
                <w:color w:val="000000"/>
                <w:sz w:val="20"/>
                <w:szCs w:val="20"/>
              </w:rPr>
            </w:pPr>
          </w:p>
        </w:tc>
        <w:tc>
          <w:tcPr>
            <w:tcW w:w="3417" w:type="pct"/>
            <w:tcBorders>
              <w:top w:val="nil"/>
              <w:left w:val="nil"/>
              <w:bottom w:val="single" w:sz="4" w:space="0" w:color="auto"/>
            </w:tcBorders>
            <w:shd w:val="clear" w:color="auto" w:fill="auto"/>
            <w:noWrap/>
            <w:vAlign w:val="bottom"/>
            <w:hideMark/>
          </w:tcPr>
          <w:p w14:paraId="7890AD25" w14:textId="77777777" w:rsidR="009515D6" w:rsidRPr="00474D2E" w:rsidRDefault="009515D6" w:rsidP="009E4A3A">
            <w:pPr>
              <w:autoSpaceDN/>
              <w:spacing w:after="0" w:line="240" w:lineRule="auto"/>
              <w:textAlignment w:val="auto"/>
              <w:rPr>
                <w:rFonts w:ascii="Arial" w:hAnsi="Arial" w:cs="Arial"/>
                <w:color w:val="000000"/>
                <w:sz w:val="20"/>
                <w:szCs w:val="20"/>
              </w:rPr>
            </w:pPr>
            <w:r w:rsidRPr="00474D2E">
              <w:rPr>
                <w:rFonts w:ascii="Arial" w:hAnsi="Arial" w:cs="Arial"/>
                <w:color w:val="000000"/>
                <w:sz w:val="20"/>
                <w:szCs w:val="20"/>
              </w:rPr>
              <w:t xml:space="preserve">Los temas son desarrollados con claridad usando palabras </w:t>
            </w:r>
          </w:p>
          <w:p w14:paraId="614F51FC" w14:textId="77777777" w:rsidR="009515D6" w:rsidRPr="00474D2E" w:rsidRDefault="009515D6" w:rsidP="009E4A3A">
            <w:pPr>
              <w:autoSpaceDN/>
              <w:spacing w:after="0" w:line="240" w:lineRule="auto"/>
              <w:textAlignment w:val="auto"/>
              <w:rPr>
                <w:rFonts w:ascii="Arial" w:hAnsi="Arial" w:cs="Arial"/>
                <w:color w:val="000000"/>
                <w:sz w:val="20"/>
                <w:szCs w:val="20"/>
              </w:rPr>
            </w:pPr>
            <w:r w:rsidRPr="00474D2E">
              <w:rPr>
                <w:rFonts w:ascii="Arial" w:hAnsi="Arial" w:cs="Arial"/>
                <w:color w:val="000000"/>
                <w:sz w:val="20"/>
                <w:szCs w:val="20"/>
              </w:rPr>
              <w:t>Precisas</w:t>
            </w:r>
          </w:p>
        </w:tc>
      </w:tr>
      <w:tr w:rsidR="00474D2E" w:rsidRPr="00474D2E" w14:paraId="4DB08BC9" w14:textId="77777777" w:rsidTr="00474D2E">
        <w:trPr>
          <w:trHeight w:val="300"/>
        </w:trPr>
        <w:tc>
          <w:tcPr>
            <w:tcW w:w="226" w:type="pct"/>
            <w:tcBorders>
              <w:top w:val="nil"/>
              <w:bottom w:val="single" w:sz="4" w:space="0" w:color="auto"/>
              <w:right w:val="single" w:sz="4" w:space="0" w:color="auto"/>
            </w:tcBorders>
            <w:shd w:val="clear" w:color="auto" w:fill="auto"/>
            <w:vAlign w:val="bottom"/>
            <w:hideMark/>
          </w:tcPr>
          <w:p w14:paraId="681C2464" w14:textId="77777777" w:rsidR="009515D6" w:rsidRPr="00474D2E" w:rsidRDefault="009515D6" w:rsidP="009E4A3A">
            <w:pPr>
              <w:autoSpaceDN/>
              <w:spacing w:after="0" w:line="240" w:lineRule="auto"/>
              <w:jc w:val="center"/>
              <w:textAlignment w:val="auto"/>
              <w:rPr>
                <w:rFonts w:ascii="Arial" w:hAnsi="Arial" w:cs="Arial"/>
                <w:color w:val="000000"/>
                <w:sz w:val="20"/>
                <w:szCs w:val="20"/>
              </w:rPr>
            </w:pPr>
            <w:r w:rsidRPr="00474D2E">
              <w:rPr>
                <w:rFonts w:ascii="Arial" w:hAnsi="Arial" w:cs="Arial"/>
                <w:color w:val="000000"/>
                <w:sz w:val="20"/>
                <w:szCs w:val="20"/>
              </w:rPr>
              <w:t>3</w:t>
            </w:r>
          </w:p>
        </w:tc>
        <w:tc>
          <w:tcPr>
            <w:tcW w:w="678" w:type="pct"/>
            <w:vMerge/>
            <w:tcBorders>
              <w:top w:val="nil"/>
              <w:left w:val="single" w:sz="4" w:space="0" w:color="auto"/>
              <w:bottom w:val="single" w:sz="4" w:space="0" w:color="000000"/>
              <w:right w:val="single" w:sz="4" w:space="0" w:color="auto"/>
            </w:tcBorders>
            <w:shd w:val="clear" w:color="auto" w:fill="auto"/>
            <w:vAlign w:val="center"/>
            <w:hideMark/>
          </w:tcPr>
          <w:p w14:paraId="1AACEC1E" w14:textId="77777777" w:rsidR="009515D6" w:rsidRPr="00474D2E" w:rsidRDefault="009515D6" w:rsidP="009E4A3A">
            <w:pPr>
              <w:autoSpaceDN/>
              <w:spacing w:after="0" w:line="240" w:lineRule="auto"/>
              <w:textAlignment w:val="auto"/>
              <w:rPr>
                <w:rFonts w:ascii="Arial" w:hAnsi="Arial" w:cs="Arial"/>
                <w:color w:val="000000"/>
                <w:sz w:val="20"/>
                <w:szCs w:val="20"/>
              </w:rPr>
            </w:pPr>
          </w:p>
        </w:tc>
        <w:tc>
          <w:tcPr>
            <w:tcW w:w="678" w:type="pct"/>
            <w:vMerge/>
            <w:tcBorders>
              <w:top w:val="nil"/>
              <w:left w:val="single" w:sz="4" w:space="0" w:color="auto"/>
              <w:bottom w:val="single" w:sz="4" w:space="0" w:color="000000"/>
              <w:right w:val="single" w:sz="4" w:space="0" w:color="auto"/>
            </w:tcBorders>
            <w:shd w:val="clear" w:color="auto" w:fill="auto"/>
            <w:vAlign w:val="center"/>
            <w:hideMark/>
          </w:tcPr>
          <w:p w14:paraId="76EB01ED" w14:textId="77777777" w:rsidR="009515D6" w:rsidRPr="00474D2E" w:rsidRDefault="009515D6" w:rsidP="009E4A3A">
            <w:pPr>
              <w:autoSpaceDN/>
              <w:spacing w:after="0" w:line="240" w:lineRule="auto"/>
              <w:textAlignment w:val="auto"/>
              <w:rPr>
                <w:rFonts w:ascii="Arial" w:hAnsi="Arial" w:cs="Arial"/>
                <w:color w:val="000000"/>
                <w:sz w:val="20"/>
                <w:szCs w:val="20"/>
              </w:rPr>
            </w:pPr>
          </w:p>
        </w:tc>
        <w:tc>
          <w:tcPr>
            <w:tcW w:w="3417" w:type="pct"/>
            <w:tcBorders>
              <w:top w:val="nil"/>
              <w:left w:val="nil"/>
              <w:bottom w:val="single" w:sz="4" w:space="0" w:color="auto"/>
            </w:tcBorders>
            <w:shd w:val="clear" w:color="auto" w:fill="auto"/>
            <w:noWrap/>
            <w:vAlign w:val="bottom"/>
            <w:hideMark/>
          </w:tcPr>
          <w:p w14:paraId="30B5E8CB" w14:textId="77777777" w:rsidR="009515D6" w:rsidRPr="00474D2E" w:rsidRDefault="009515D6" w:rsidP="009E4A3A">
            <w:pPr>
              <w:autoSpaceDN/>
              <w:spacing w:after="0" w:line="240" w:lineRule="auto"/>
              <w:textAlignment w:val="auto"/>
              <w:rPr>
                <w:rFonts w:ascii="Arial" w:hAnsi="Arial" w:cs="Arial"/>
                <w:color w:val="000000"/>
                <w:sz w:val="20"/>
                <w:szCs w:val="20"/>
              </w:rPr>
            </w:pPr>
            <w:r w:rsidRPr="00474D2E">
              <w:rPr>
                <w:rFonts w:ascii="Arial" w:hAnsi="Arial" w:cs="Arial"/>
                <w:color w:val="000000"/>
                <w:sz w:val="20"/>
                <w:szCs w:val="20"/>
              </w:rPr>
              <w:t>Los temas están bien estructurados y tienen un orden lógico</w:t>
            </w:r>
          </w:p>
        </w:tc>
      </w:tr>
      <w:tr w:rsidR="00474D2E" w:rsidRPr="00474D2E" w14:paraId="7A26EB1D" w14:textId="77777777" w:rsidTr="00474D2E">
        <w:trPr>
          <w:trHeight w:val="300"/>
        </w:trPr>
        <w:tc>
          <w:tcPr>
            <w:tcW w:w="226" w:type="pct"/>
            <w:tcBorders>
              <w:top w:val="nil"/>
              <w:bottom w:val="single" w:sz="4" w:space="0" w:color="auto"/>
              <w:right w:val="single" w:sz="4" w:space="0" w:color="auto"/>
            </w:tcBorders>
            <w:shd w:val="clear" w:color="auto" w:fill="auto"/>
            <w:vAlign w:val="bottom"/>
            <w:hideMark/>
          </w:tcPr>
          <w:p w14:paraId="08EF8846" w14:textId="77777777" w:rsidR="009515D6" w:rsidRPr="00474D2E" w:rsidRDefault="009515D6" w:rsidP="009E4A3A">
            <w:pPr>
              <w:autoSpaceDN/>
              <w:spacing w:after="0" w:line="240" w:lineRule="auto"/>
              <w:jc w:val="center"/>
              <w:textAlignment w:val="auto"/>
              <w:rPr>
                <w:rFonts w:ascii="Arial" w:hAnsi="Arial" w:cs="Arial"/>
                <w:color w:val="000000"/>
                <w:sz w:val="20"/>
                <w:szCs w:val="20"/>
              </w:rPr>
            </w:pPr>
            <w:r w:rsidRPr="00474D2E">
              <w:rPr>
                <w:rFonts w:ascii="Arial" w:hAnsi="Arial" w:cs="Arial"/>
                <w:color w:val="000000"/>
                <w:sz w:val="20"/>
                <w:szCs w:val="20"/>
              </w:rPr>
              <w:t>4</w:t>
            </w:r>
          </w:p>
        </w:tc>
        <w:tc>
          <w:tcPr>
            <w:tcW w:w="678" w:type="pct"/>
            <w:vMerge/>
            <w:tcBorders>
              <w:top w:val="nil"/>
              <w:left w:val="single" w:sz="4" w:space="0" w:color="auto"/>
              <w:bottom w:val="single" w:sz="4" w:space="0" w:color="000000"/>
              <w:right w:val="single" w:sz="4" w:space="0" w:color="auto"/>
            </w:tcBorders>
            <w:shd w:val="clear" w:color="auto" w:fill="auto"/>
            <w:vAlign w:val="center"/>
            <w:hideMark/>
          </w:tcPr>
          <w:p w14:paraId="684B8845" w14:textId="77777777" w:rsidR="009515D6" w:rsidRPr="00474D2E" w:rsidRDefault="009515D6" w:rsidP="009E4A3A">
            <w:pPr>
              <w:autoSpaceDN/>
              <w:spacing w:after="0" w:line="240" w:lineRule="auto"/>
              <w:textAlignment w:val="auto"/>
              <w:rPr>
                <w:rFonts w:ascii="Arial" w:hAnsi="Arial" w:cs="Arial"/>
                <w:color w:val="000000"/>
                <w:sz w:val="20"/>
                <w:szCs w:val="20"/>
              </w:rPr>
            </w:pPr>
          </w:p>
        </w:tc>
        <w:tc>
          <w:tcPr>
            <w:tcW w:w="67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4B7AAAA" w14:textId="77777777" w:rsidR="009515D6" w:rsidRPr="00474D2E" w:rsidRDefault="009515D6" w:rsidP="009E4A3A">
            <w:pPr>
              <w:autoSpaceDN/>
              <w:spacing w:after="0" w:line="240" w:lineRule="auto"/>
              <w:jc w:val="center"/>
              <w:textAlignment w:val="auto"/>
              <w:rPr>
                <w:rFonts w:ascii="Arial" w:hAnsi="Arial" w:cs="Arial"/>
                <w:color w:val="000000"/>
                <w:sz w:val="20"/>
                <w:szCs w:val="20"/>
              </w:rPr>
            </w:pPr>
            <w:r w:rsidRPr="00474D2E">
              <w:rPr>
                <w:rFonts w:ascii="Arial" w:hAnsi="Arial" w:cs="Arial"/>
                <w:color w:val="000000"/>
                <w:sz w:val="20"/>
                <w:szCs w:val="20"/>
              </w:rPr>
              <w:t>Recursos</w:t>
            </w:r>
          </w:p>
        </w:tc>
        <w:tc>
          <w:tcPr>
            <w:tcW w:w="3417" w:type="pct"/>
            <w:tcBorders>
              <w:top w:val="nil"/>
              <w:left w:val="nil"/>
              <w:bottom w:val="single" w:sz="4" w:space="0" w:color="auto"/>
            </w:tcBorders>
            <w:shd w:val="clear" w:color="auto" w:fill="auto"/>
            <w:noWrap/>
            <w:vAlign w:val="bottom"/>
            <w:hideMark/>
          </w:tcPr>
          <w:p w14:paraId="051B0F4F" w14:textId="77777777" w:rsidR="009515D6" w:rsidRPr="00474D2E" w:rsidRDefault="009515D6" w:rsidP="009E4A3A">
            <w:pPr>
              <w:autoSpaceDN/>
              <w:spacing w:after="0" w:line="240" w:lineRule="auto"/>
              <w:textAlignment w:val="auto"/>
              <w:rPr>
                <w:rFonts w:ascii="Arial" w:hAnsi="Arial" w:cs="Arial"/>
                <w:color w:val="000000"/>
                <w:sz w:val="20"/>
                <w:szCs w:val="20"/>
              </w:rPr>
            </w:pPr>
            <w:r w:rsidRPr="00474D2E">
              <w:rPr>
                <w:rFonts w:ascii="Arial" w:hAnsi="Arial" w:cs="Arial"/>
                <w:color w:val="000000"/>
                <w:sz w:val="20"/>
                <w:szCs w:val="20"/>
              </w:rPr>
              <w:t>Las actividades presentan una introducción a los temas</w:t>
            </w:r>
          </w:p>
        </w:tc>
      </w:tr>
      <w:tr w:rsidR="00474D2E" w:rsidRPr="00474D2E" w14:paraId="71FEB76A" w14:textId="77777777" w:rsidTr="00474D2E">
        <w:trPr>
          <w:trHeight w:val="276"/>
        </w:trPr>
        <w:tc>
          <w:tcPr>
            <w:tcW w:w="226" w:type="pct"/>
            <w:tcBorders>
              <w:top w:val="nil"/>
              <w:bottom w:val="single" w:sz="4" w:space="0" w:color="auto"/>
              <w:right w:val="single" w:sz="4" w:space="0" w:color="auto"/>
            </w:tcBorders>
            <w:shd w:val="clear" w:color="auto" w:fill="auto"/>
            <w:vAlign w:val="bottom"/>
            <w:hideMark/>
          </w:tcPr>
          <w:p w14:paraId="4216B830" w14:textId="77777777" w:rsidR="009515D6" w:rsidRPr="00474D2E" w:rsidRDefault="009515D6" w:rsidP="009E4A3A">
            <w:pPr>
              <w:autoSpaceDN/>
              <w:spacing w:after="0" w:line="240" w:lineRule="auto"/>
              <w:jc w:val="center"/>
              <w:textAlignment w:val="auto"/>
              <w:rPr>
                <w:rFonts w:ascii="Arial" w:hAnsi="Arial" w:cs="Arial"/>
                <w:color w:val="000000"/>
                <w:sz w:val="20"/>
                <w:szCs w:val="20"/>
              </w:rPr>
            </w:pPr>
            <w:r w:rsidRPr="00474D2E">
              <w:rPr>
                <w:rFonts w:ascii="Arial" w:hAnsi="Arial" w:cs="Arial"/>
                <w:color w:val="000000"/>
                <w:sz w:val="20"/>
                <w:szCs w:val="20"/>
              </w:rPr>
              <w:t>5</w:t>
            </w:r>
          </w:p>
        </w:tc>
        <w:tc>
          <w:tcPr>
            <w:tcW w:w="678" w:type="pct"/>
            <w:vMerge/>
            <w:tcBorders>
              <w:top w:val="nil"/>
              <w:left w:val="single" w:sz="4" w:space="0" w:color="auto"/>
              <w:bottom w:val="single" w:sz="4" w:space="0" w:color="000000"/>
              <w:right w:val="single" w:sz="4" w:space="0" w:color="auto"/>
            </w:tcBorders>
            <w:shd w:val="clear" w:color="auto" w:fill="auto"/>
            <w:vAlign w:val="center"/>
            <w:hideMark/>
          </w:tcPr>
          <w:p w14:paraId="7CA4DEA1" w14:textId="77777777" w:rsidR="009515D6" w:rsidRPr="00474D2E" w:rsidRDefault="009515D6" w:rsidP="009E4A3A">
            <w:pPr>
              <w:autoSpaceDN/>
              <w:spacing w:after="0" w:line="240" w:lineRule="auto"/>
              <w:textAlignment w:val="auto"/>
              <w:rPr>
                <w:rFonts w:ascii="Arial" w:hAnsi="Arial" w:cs="Arial"/>
                <w:color w:val="000000"/>
                <w:sz w:val="20"/>
                <w:szCs w:val="20"/>
              </w:rPr>
            </w:pPr>
          </w:p>
        </w:tc>
        <w:tc>
          <w:tcPr>
            <w:tcW w:w="678" w:type="pct"/>
            <w:vMerge/>
            <w:tcBorders>
              <w:top w:val="nil"/>
              <w:left w:val="single" w:sz="4" w:space="0" w:color="auto"/>
              <w:bottom w:val="single" w:sz="4" w:space="0" w:color="000000"/>
              <w:right w:val="single" w:sz="4" w:space="0" w:color="auto"/>
            </w:tcBorders>
            <w:shd w:val="clear" w:color="auto" w:fill="auto"/>
            <w:vAlign w:val="center"/>
            <w:hideMark/>
          </w:tcPr>
          <w:p w14:paraId="5BFDB47B" w14:textId="77777777" w:rsidR="009515D6" w:rsidRPr="00474D2E" w:rsidRDefault="009515D6" w:rsidP="009E4A3A">
            <w:pPr>
              <w:autoSpaceDN/>
              <w:spacing w:after="0" w:line="240" w:lineRule="auto"/>
              <w:textAlignment w:val="auto"/>
              <w:rPr>
                <w:rFonts w:ascii="Arial" w:hAnsi="Arial" w:cs="Arial"/>
                <w:color w:val="000000"/>
                <w:sz w:val="20"/>
                <w:szCs w:val="20"/>
              </w:rPr>
            </w:pPr>
          </w:p>
        </w:tc>
        <w:tc>
          <w:tcPr>
            <w:tcW w:w="3417" w:type="pct"/>
            <w:tcBorders>
              <w:top w:val="nil"/>
              <w:left w:val="nil"/>
              <w:bottom w:val="single" w:sz="4" w:space="0" w:color="auto"/>
            </w:tcBorders>
            <w:shd w:val="clear" w:color="auto" w:fill="auto"/>
            <w:noWrap/>
            <w:vAlign w:val="bottom"/>
            <w:hideMark/>
          </w:tcPr>
          <w:p w14:paraId="2F01C566" w14:textId="77777777" w:rsidR="009515D6" w:rsidRPr="00474D2E" w:rsidRDefault="009515D6" w:rsidP="009E4A3A">
            <w:pPr>
              <w:autoSpaceDN/>
              <w:spacing w:after="0" w:line="240" w:lineRule="auto"/>
              <w:textAlignment w:val="auto"/>
              <w:rPr>
                <w:rFonts w:ascii="Arial" w:hAnsi="Arial" w:cs="Arial"/>
                <w:color w:val="000000"/>
                <w:sz w:val="20"/>
                <w:szCs w:val="20"/>
              </w:rPr>
            </w:pPr>
            <w:r w:rsidRPr="00474D2E">
              <w:rPr>
                <w:rFonts w:ascii="Arial" w:hAnsi="Arial" w:cs="Arial"/>
                <w:color w:val="000000"/>
                <w:sz w:val="20"/>
                <w:szCs w:val="20"/>
              </w:rPr>
              <w:t>Las actividades presentan una síntesis de los temas</w:t>
            </w:r>
          </w:p>
        </w:tc>
      </w:tr>
      <w:tr w:rsidR="00474D2E" w:rsidRPr="00474D2E" w14:paraId="2AFD44D1" w14:textId="77777777" w:rsidTr="00474D2E">
        <w:trPr>
          <w:trHeight w:val="276"/>
        </w:trPr>
        <w:tc>
          <w:tcPr>
            <w:tcW w:w="226" w:type="pct"/>
            <w:tcBorders>
              <w:top w:val="nil"/>
              <w:bottom w:val="single" w:sz="4" w:space="0" w:color="auto"/>
              <w:right w:val="single" w:sz="4" w:space="0" w:color="auto"/>
            </w:tcBorders>
            <w:shd w:val="clear" w:color="auto" w:fill="auto"/>
            <w:vAlign w:val="bottom"/>
            <w:hideMark/>
          </w:tcPr>
          <w:p w14:paraId="53CF43C9" w14:textId="77777777" w:rsidR="009515D6" w:rsidRPr="00474D2E" w:rsidRDefault="009515D6" w:rsidP="009E4A3A">
            <w:pPr>
              <w:autoSpaceDN/>
              <w:spacing w:after="0" w:line="240" w:lineRule="auto"/>
              <w:jc w:val="center"/>
              <w:textAlignment w:val="auto"/>
              <w:rPr>
                <w:rFonts w:ascii="Arial" w:hAnsi="Arial" w:cs="Arial"/>
                <w:color w:val="000000"/>
                <w:sz w:val="20"/>
                <w:szCs w:val="20"/>
              </w:rPr>
            </w:pPr>
            <w:r w:rsidRPr="00474D2E">
              <w:rPr>
                <w:rFonts w:ascii="Arial" w:hAnsi="Arial" w:cs="Arial"/>
                <w:color w:val="000000"/>
                <w:sz w:val="20"/>
                <w:szCs w:val="20"/>
              </w:rPr>
              <w:t>6</w:t>
            </w:r>
          </w:p>
        </w:tc>
        <w:tc>
          <w:tcPr>
            <w:tcW w:w="678" w:type="pct"/>
            <w:vMerge/>
            <w:tcBorders>
              <w:top w:val="nil"/>
              <w:left w:val="single" w:sz="4" w:space="0" w:color="auto"/>
              <w:bottom w:val="single" w:sz="4" w:space="0" w:color="000000"/>
              <w:right w:val="single" w:sz="4" w:space="0" w:color="auto"/>
            </w:tcBorders>
            <w:shd w:val="clear" w:color="auto" w:fill="auto"/>
            <w:vAlign w:val="center"/>
            <w:hideMark/>
          </w:tcPr>
          <w:p w14:paraId="51684D9C" w14:textId="77777777" w:rsidR="009515D6" w:rsidRPr="00474D2E" w:rsidRDefault="009515D6" w:rsidP="009E4A3A">
            <w:pPr>
              <w:autoSpaceDN/>
              <w:spacing w:after="0" w:line="240" w:lineRule="auto"/>
              <w:textAlignment w:val="auto"/>
              <w:rPr>
                <w:rFonts w:ascii="Arial" w:hAnsi="Arial" w:cs="Arial"/>
                <w:color w:val="000000"/>
                <w:sz w:val="20"/>
                <w:szCs w:val="20"/>
              </w:rPr>
            </w:pPr>
          </w:p>
        </w:tc>
        <w:tc>
          <w:tcPr>
            <w:tcW w:w="678" w:type="pct"/>
            <w:vMerge/>
            <w:tcBorders>
              <w:top w:val="nil"/>
              <w:left w:val="single" w:sz="4" w:space="0" w:color="auto"/>
              <w:bottom w:val="single" w:sz="4" w:space="0" w:color="000000"/>
              <w:right w:val="single" w:sz="4" w:space="0" w:color="auto"/>
            </w:tcBorders>
            <w:shd w:val="clear" w:color="auto" w:fill="auto"/>
            <w:vAlign w:val="center"/>
            <w:hideMark/>
          </w:tcPr>
          <w:p w14:paraId="2976407A" w14:textId="77777777" w:rsidR="009515D6" w:rsidRPr="00474D2E" w:rsidRDefault="009515D6" w:rsidP="009E4A3A">
            <w:pPr>
              <w:autoSpaceDN/>
              <w:spacing w:after="0" w:line="240" w:lineRule="auto"/>
              <w:textAlignment w:val="auto"/>
              <w:rPr>
                <w:rFonts w:ascii="Arial" w:hAnsi="Arial" w:cs="Arial"/>
                <w:color w:val="000000"/>
                <w:sz w:val="20"/>
                <w:szCs w:val="20"/>
              </w:rPr>
            </w:pPr>
          </w:p>
        </w:tc>
        <w:tc>
          <w:tcPr>
            <w:tcW w:w="3417" w:type="pct"/>
            <w:tcBorders>
              <w:top w:val="nil"/>
              <w:left w:val="nil"/>
              <w:bottom w:val="single" w:sz="4" w:space="0" w:color="auto"/>
            </w:tcBorders>
            <w:shd w:val="clear" w:color="auto" w:fill="auto"/>
            <w:noWrap/>
            <w:vAlign w:val="bottom"/>
            <w:hideMark/>
          </w:tcPr>
          <w:p w14:paraId="389443E4" w14:textId="77777777" w:rsidR="009515D6" w:rsidRPr="00474D2E" w:rsidRDefault="009515D6" w:rsidP="009E4A3A">
            <w:pPr>
              <w:autoSpaceDN/>
              <w:spacing w:after="0" w:line="240" w:lineRule="auto"/>
              <w:textAlignment w:val="auto"/>
              <w:rPr>
                <w:rFonts w:ascii="Arial" w:hAnsi="Arial" w:cs="Arial"/>
                <w:color w:val="000000"/>
                <w:sz w:val="20"/>
                <w:szCs w:val="20"/>
              </w:rPr>
            </w:pPr>
            <w:r w:rsidRPr="00474D2E">
              <w:rPr>
                <w:rFonts w:ascii="Arial" w:hAnsi="Arial" w:cs="Arial"/>
                <w:color w:val="000000"/>
                <w:sz w:val="20"/>
                <w:szCs w:val="20"/>
              </w:rPr>
              <w:t>Las actividades ofrecen recursos que facilitan la comprensión de los temas</w:t>
            </w:r>
          </w:p>
        </w:tc>
      </w:tr>
      <w:tr w:rsidR="00474D2E" w:rsidRPr="00474D2E" w14:paraId="677066B9" w14:textId="77777777" w:rsidTr="00474D2E">
        <w:trPr>
          <w:trHeight w:val="300"/>
        </w:trPr>
        <w:tc>
          <w:tcPr>
            <w:tcW w:w="226" w:type="pct"/>
            <w:tcBorders>
              <w:top w:val="nil"/>
              <w:bottom w:val="single" w:sz="4" w:space="0" w:color="auto"/>
              <w:right w:val="single" w:sz="4" w:space="0" w:color="auto"/>
            </w:tcBorders>
            <w:shd w:val="clear" w:color="auto" w:fill="auto"/>
            <w:vAlign w:val="bottom"/>
            <w:hideMark/>
          </w:tcPr>
          <w:p w14:paraId="5145C83D" w14:textId="77777777" w:rsidR="009515D6" w:rsidRPr="00474D2E" w:rsidRDefault="009515D6" w:rsidP="009E4A3A">
            <w:pPr>
              <w:autoSpaceDN/>
              <w:spacing w:after="0" w:line="240" w:lineRule="auto"/>
              <w:jc w:val="center"/>
              <w:textAlignment w:val="auto"/>
              <w:rPr>
                <w:rFonts w:ascii="Arial" w:hAnsi="Arial" w:cs="Arial"/>
                <w:color w:val="000000"/>
                <w:sz w:val="20"/>
                <w:szCs w:val="20"/>
              </w:rPr>
            </w:pPr>
            <w:r w:rsidRPr="00474D2E">
              <w:rPr>
                <w:rFonts w:ascii="Arial" w:hAnsi="Arial" w:cs="Arial"/>
                <w:color w:val="000000"/>
                <w:sz w:val="20"/>
                <w:szCs w:val="20"/>
              </w:rPr>
              <w:t>7</w:t>
            </w:r>
          </w:p>
        </w:tc>
        <w:tc>
          <w:tcPr>
            <w:tcW w:w="678" w:type="pct"/>
            <w:vMerge/>
            <w:tcBorders>
              <w:top w:val="nil"/>
              <w:left w:val="single" w:sz="4" w:space="0" w:color="auto"/>
              <w:bottom w:val="single" w:sz="4" w:space="0" w:color="000000"/>
              <w:right w:val="single" w:sz="4" w:space="0" w:color="auto"/>
            </w:tcBorders>
            <w:shd w:val="clear" w:color="auto" w:fill="auto"/>
            <w:vAlign w:val="center"/>
            <w:hideMark/>
          </w:tcPr>
          <w:p w14:paraId="7D1F9C7B" w14:textId="77777777" w:rsidR="009515D6" w:rsidRPr="00474D2E" w:rsidRDefault="009515D6" w:rsidP="009E4A3A">
            <w:pPr>
              <w:autoSpaceDN/>
              <w:spacing w:after="0" w:line="240" w:lineRule="auto"/>
              <w:textAlignment w:val="auto"/>
              <w:rPr>
                <w:rFonts w:ascii="Arial" w:hAnsi="Arial" w:cs="Arial"/>
                <w:color w:val="000000"/>
                <w:sz w:val="20"/>
                <w:szCs w:val="20"/>
              </w:rPr>
            </w:pPr>
          </w:p>
        </w:tc>
        <w:tc>
          <w:tcPr>
            <w:tcW w:w="67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0C31019" w14:textId="77777777" w:rsidR="009515D6" w:rsidRPr="00474D2E" w:rsidRDefault="009515D6" w:rsidP="009E4A3A">
            <w:pPr>
              <w:autoSpaceDN/>
              <w:spacing w:after="0" w:line="240" w:lineRule="auto"/>
              <w:jc w:val="center"/>
              <w:textAlignment w:val="auto"/>
              <w:rPr>
                <w:rFonts w:ascii="Arial" w:hAnsi="Arial" w:cs="Arial"/>
                <w:color w:val="000000"/>
                <w:sz w:val="20"/>
                <w:szCs w:val="20"/>
              </w:rPr>
            </w:pPr>
            <w:r w:rsidRPr="00474D2E">
              <w:rPr>
                <w:rFonts w:ascii="Arial" w:hAnsi="Arial" w:cs="Arial"/>
                <w:color w:val="000000"/>
                <w:sz w:val="20"/>
                <w:szCs w:val="20"/>
              </w:rPr>
              <w:t xml:space="preserve">Enfoque </w:t>
            </w:r>
          </w:p>
          <w:p w14:paraId="164D5AD6" w14:textId="77777777" w:rsidR="009515D6" w:rsidRPr="00474D2E" w:rsidRDefault="009515D6" w:rsidP="009E4A3A">
            <w:pPr>
              <w:autoSpaceDN/>
              <w:spacing w:after="0" w:line="240" w:lineRule="auto"/>
              <w:jc w:val="center"/>
              <w:textAlignment w:val="auto"/>
              <w:rPr>
                <w:rFonts w:ascii="Arial" w:hAnsi="Arial" w:cs="Arial"/>
                <w:color w:val="000000"/>
                <w:sz w:val="20"/>
                <w:szCs w:val="20"/>
              </w:rPr>
            </w:pPr>
            <w:r w:rsidRPr="00474D2E">
              <w:rPr>
                <w:rFonts w:ascii="Arial" w:hAnsi="Arial" w:cs="Arial"/>
                <w:color w:val="000000"/>
                <w:sz w:val="20"/>
                <w:szCs w:val="20"/>
              </w:rPr>
              <w:t>pedagógico</w:t>
            </w:r>
          </w:p>
        </w:tc>
        <w:tc>
          <w:tcPr>
            <w:tcW w:w="3417" w:type="pct"/>
            <w:tcBorders>
              <w:top w:val="nil"/>
              <w:left w:val="nil"/>
              <w:bottom w:val="single" w:sz="4" w:space="0" w:color="auto"/>
            </w:tcBorders>
            <w:shd w:val="clear" w:color="auto" w:fill="auto"/>
            <w:noWrap/>
            <w:vAlign w:val="bottom"/>
            <w:hideMark/>
          </w:tcPr>
          <w:p w14:paraId="30A28FB9" w14:textId="77777777" w:rsidR="009515D6" w:rsidRPr="00474D2E" w:rsidRDefault="009515D6" w:rsidP="009E4A3A">
            <w:pPr>
              <w:autoSpaceDN/>
              <w:spacing w:after="0" w:line="240" w:lineRule="auto"/>
              <w:textAlignment w:val="auto"/>
              <w:rPr>
                <w:rFonts w:ascii="Arial" w:hAnsi="Arial" w:cs="Arial"/>
                <w:color w:val="000000"/>
                <w:sz w:val="20"/>
                <w:szCs w:val="20"/>
              </w:rPr>
            </w:pPr>
            <w:r w:rsidRPr="00474D2E">
              <w:rPr>
                <w:rFonts w:ascii="Arial" w:hAnsi="Arial" w:cs="Arial"/>
                <w:color w:val="000000"/>
                <w:sz w:val="20"/>
                <w:szCs w:val="20"/>
              </w:rPr>
              <w:t>Las actividades y ejercicios se enfocan al logro de los objetivos de las unidades</w:t>
            </w:r>
          </w:p>
        </w:tc>
      </w:tr>
      <w:tr w:rsidR="00474D2E" w:rsidRPr="00474D2E" w14:paraId="34279F4C" w14:textId="77777777" w:rsidTr="00474D2E">
        <w:trPr>
          <w:trHeight w:val="300"/>
        </w:trPr>
        <w:tc>
          <w:tcPr>
            <w:tcW w:w="226" w:type="pct"/>
            <w:tcBorders>
              <w:top w:val="nil"/>
              <w:bottom w:val="single" w:sz="4" w:space="0" w:color="auto"/>
              <w:right w:val="single" w:sz="4" w:space="0" w:color="auto"/>
            </w:tcBorders>
            <w:shd w:val="clear" w:color="auto" w:fill="auto"/>
            <w:vAlign w:val="bottom"/>
            <w:hideMark/>
          </w:tcPr>
          <w:p w14:paraId="5E21C217" w14:textId="77777777" w:rsidR="009515D6" w:rsidRPr="00474D2E" w:rsidRDefault="009515D6" w:rsidP="009E4A3A">
            <w:pPr>
              <w:autoSpaceDN/>
              <w:spacing w:after="0" w:line="240" w:lineRule="auto"/>
              <w:jc w:val="center"/>
              <w:textAlignment w:val="auto"/>
              <w:rPr>
                <w:rFonts w:ascii="Arial" w:hAnsi="Arial" w:cs="Arial"/>
                <w:color w:val="000000"/>
                <w:sz w:val="20"/>
                <w:szCs w:val="20"/>
              </w:rPr>
            </w:pPr>
            <w:r w:rsidRPr="00474D2E">
              <w:rPr>
                <w:rFonts w:ascii="Arial" w:hAnsi="Arial" w:cs="Arial"/>
                <w:color w:val="000000"/>
                <w:sz w:val="20"/>
                <w:szCs w:val="20"/>
              </w:rPr>
              <w:t>8</w:t>
            </w:r>
          </w:p>
        </w:tc>
        <w:tc>
          <w:tcPr>
            <w:tcW w:w="678" w:type="pct"/>
            <w:vMerge/>
            <w:tcBorders>
              <w:top w:val="nil"/>
              <w:left w:val="single" w:sz="4" w:space="0" w:color="auto"/>
              <w:bottom w:val="single" w:sz="4" w:space="0" w:color="000000"/>
              <w:right w:val="single" w:sz="4" w:space="0" w:color="auto"/>
            </w:tcBorders>
            <w:shd w:val="clear" w:color="auto" w:fill="auto"/>
            <w:vAlign w:val="center"/>
            <w:hideMark/>
          </w:tcPr>
          <w:p w14:paraId="501FC1FF" w14:textId="77777777" w:rsidR="009515D6" w:rsidRPr="00474D2E" w:rsidRDefault="009515D6" w:rsidP="009E4A3A">
            <w:pPr>
              <w:autoSpaceDN/>
              <w:spacing w:after="0" w:line="240" w:lineRule="auto"/>
              <w:textAlignment w:val="auto"/>
              <w:rPr>
                <w:rFonts w:ascii="Arial" w:hAnsi="Arial" w:cs="Arial"/>
                <w:color w:val="000000"/>
                <w:sz w:val="20"/>
                <w:szCs w:val="20"/>
              </w:rPr>
            </w:pPr>
          </w:p>
        </w:tc>
        <w:tc>
          <w:tcPr>
            <w:tcW w:w="678" w:type="pct"/>
            <w:vMerge/>
            <w:tcBorders>
              <w:top w:val="nil"/>
              <w:left w:val="single" w:sz="4" w:space="0" w:color="auto"/>
              <w:bottom w:val="single" w:sz="4" w:space="0" w:color="000000"/>
              <w:right w:val="single" w:sz="4" w:space="0" w:color="auto"/>
            </w:tcBorders>
            <w:shd w:val="clear" w:color="auto" w:fill="auto"/>
            <w:vAlign w:val="center"/>
            <w:hideMark/>
          </w:tcPr>
          <w:p w14:paraId="6D624513" w14:textId="77777777" w:rsidR="009515D6" w:rsidRPr="00474D2E" w:rsidRDefault="009515D6" w:rsidP="009E4A3A">
            <w:pPr>
              <w:autoSpaceDN/>
              <w:spacing w:after="0" w:line="240" w:lineRule="auto"/>
              <w:textAlignment w:val="auto"/>
              <w:rPr>
                <w:rFonts w:ascii="Arial" w:hAnsi="Arial" w:cs="Arial"/>
                <w:color w:val="000000"/>
                <w:sz w:val="20"/>
                <w:szCs w:val="20"/>
              </w:rPr>
            </w:pPr>
          </w:p>
        </w:tc>
        <w:tc>
          <w:tcPr>
            <w:tcW w:w="3417" w:type="pct"/>
            <w:tcBorders>
              <w:top w:val="nil"/>
              <w:left w:val="nil"/>
              <w:bottom w:val="single" w:sz="4" w:space="0" w:color="auto"/>
            </w:tcBorders>
            <w:shd w:val="clear" w:color="auto" w:fill="auto"/>
            <w:noWrap/>
            <w:vAlign w:val="bottom"/>
            <w:hideMark/>
          </w:tcPr>
          <w:p w14:paraId="6E00EA41" w14:textId="77777777" w:rsidR="009515D6" w:rsidRPr="00474D2E" w:rsidRDefault="009515D6" w:rsidP="009E4A3A">
            <w:pPr>
              <w:autoSpaceDN/>
              <w:spacing w:after="0" w:line="240" w:lineRule="auto"/>
              <w:textAlignment w:val="auto"/>
              <w:rPr>
                <w:rFonts w:ascii="Arial" w:hAnsi="Arial" w:cs="Arial"/>
                <w:color w:val="000000"/>
                <w:sz w:val="20"/>
                <w:szCs w:val="20"/>
              </w:rPr>
            </w:pPr>
            <w:r w:rsidRPr="00474D2E">
              <w:rPr>
                <w:rFonts w:ascii="Arial" w:hAnsi="Arial" w:cs="Arial"/>
                <w:color w:val="000000"/>
                <w:sz w:val="20"/>
                <w:szCs w:val="20"/>
              </w:rPr>
              <w:t xml:space="preserve">Las actividades y ejercicios desarrollan el pensamiento crítico </w:t>
            </w:r>
          </w:p>
        </w:tc>
      </w:tr>
      <w:tr w:rsidR="00474D2E" w:rsidRPr="00474D2E" w14:paraId="11576F78" w14:textId="77777777" w:rsidTr="00474D2E">
        <w:trPr>
          <w:trHeight w:val="300"/>
        </w:trPr>
        <w:tc>
          <w:tcPr>
            <w:tcW w:w="226" w:type="pct"/>
            <w:tcBorders>
              <w:top w:val="nil"/>
              <w:bottom w:val="single" w:sz="4" w:space="0" w:color="auto"/>
              <w:right w:val="single" w:sz="4" w:space="0" w:color="auto"/>
            </w:tcBorders>
            <w:shd w:val="clear" w:color="auto" w:fill="auto"/>
            <w:vAlign w:val="bottom"/>
            <w:hideMark/>
          </w:tcPr>
          <w:p w14:paraId="6F16FECC" w14:textId="77777777" w:rsidR="009515D6" w:rsidRPr="00474D2E" w:rsidRDefault="009515D6" w:rsidP="009E4A3A">
            <w:pPr>
              <w:autoSpaceDN/>
              <w:spacing w:after="0" w:line="240" w:lineRule="auto"/>
              <w:jc w:val="center"/>
              <w:textAlignment w:val="auto"/>
              <w:rPr>
                <w:rFonts w:ascii="Arial" w:hAnsi="Arial" w:cs="Arial"/>
                <w:color w:val="000000"/>
                <w:sz w:val="20"/>
                <w:szCs w:val="20"/>
              </w:rPr>
            </w:pPr>
            <w:r w:rsidRPr="00474D2E">
              <w:rPr>
                <w:rFonts w:ascii="Arial" w:hAnsi="Arial" w:cs="Arial"/>
                <w:color w:val="000000"/>
                <w:sz w:val="20"/>
                <w:szCs w:val="20"/>
              </w:rPr>
              <w:t>9</w:t>
            </w:r>
          </w:p>
        </w:tc>
        <w:tc>
          <w:tcPr>
            <w:tcW w:w="678" w:type="pct"/>
            <w:vMerge/>
            <w:tcBorders>
              <w:top w:val="nil"/>
              <w:left w:val="single" w:sz="4" w:space="0" w:color="auto"/>
              <w:bottom w:val="single" w:sz="4" w:space="0" w:color="000000"/>
              <w:right w:val="single" w:sz="4" w:space="0" w:color="auto"/>
            </w:tcBorders>
            <w:shd w:val="clear" w:color="auto" w:fill="auto"/>
            <w:vAlign w:val="center"/>
            <w:hideMark/>
          </w:tcPr>
          <w:p w14:paraId="6039D04B" w14:textId="77777777" w:rsidR="009515D6" w:rsidRPr="00474D2E" w:rsidRDefault="009515D6" w:rsidP="009E4A3A">
            <w:pPr>
              <w:autoSpaceDN/>
              <w:spacing w:after="0" w:line="240" w:lineRule="auto"/>
              <w:textAlignment w:val="auto"/>
              <w:rPr>
                <w:rFonts w:ascii="Arial" w:hAnsi="Arial" w:cs="Arial"/>
                <w:color w:val="000000"/>
                <w:sz w:val="20"/>
                <w:szCs w:val="20"/>
              </w:rPr>
            </w:pPr>
          </w:p>
        </w:tc>
        <w:tc>
          <w:tcPr>
            <w:tcW w:w="678" w:type="pct"/>
            <w:vMerge/>
            <w:tcBorders>
              <w:top w:val="nil"/>
              <w:left w:val="single" w:sz="4" w:space="0" w:color="auto"/>
              <w:bottom w:val="single" w:sz="4" w:space="0" w:color="000000"/>
              <w:right w:val="single" w:sz="4" w:space="0" w:color="auto"/>
            </w:tcBorders>
            <w:shd w:val="clear" w:color="auto" w:fill="auto"/>
            <w:vAlign w:val="center"/>
            <w:hideMark/>
          </w:tcPr>
          <w:p w14:paraId="24F8B493" w14:textId="77777777" w:rsidR="009515D6" w:rsidRPr="00474D2E" w:rsidRDefault="009515D6" w:rsidP="009E4A3A">
            <w:pPr>
              <w:autoSpaceDN/>
              <w:spacing w:after="0" w:line="240" w:lineRule="auto"/>
              <w:textAlignment w:val="auto"/>
              <w:rPr>
                <w:rFonts w:ascii="Arial" w:hAnsi="Arial" w:cs="Arial"/>
                <w:color w:val="000000"/>
                <w:sz w:val="20"/>
                <w:szCs w:val="20"/>
              </w:rPr>
            </w:pPr>
          </w:p>
        </w:tc>
        <w:tc>
          <w:tcPr>
            <w:tcW w:w="3417" w:type="pct"/>
            <w:tcBorders>
              <w:top w:val="nil"/>
              <w:left w:val="nil"/>
              <w:bottom w:val="single" w:sz="4" w:space="0" w:color="auto"/>
            </w:tcBorders>
            <w:shd w:val="clear" w:color="auto" w:fill="auto"/>
            <w:noWrap/>
            <w:vAlign w:val="bottom"/>
            <w:hideMark/>
          </w:tcPr>
          <w:p w14:paraId="74343162" w14:textId="77777777" w:rsidR="009515D6" w:rsidRPr="00474D2E" w:rsidRDefault="009515D6" w:rsidP="009E4A3A">
            <w:pPr>
              <w:autoSpaceDN/>
              <w:spacing w:after="0" w:line="240" w:lineRule="auto"/>
              <w:textAlignment w:val="auto"/>
              <w:rPr>
                <w:rFonts w:ascii="Arial" w:hAnsi="Arial" w:cs="Arial"/>
                <w:color w:val="000000"/>
                <w:sz w:val="20"/>
                <w:szCs w:val="20"/>
              </w:rPr>
            </w:pPr>
            <w:r w:rsidRPr="00474D2E">
              <w:rPr>
                <w:rFonts w:ascii="Arial" w:hAnsi="Arial" w:cs="Arial"/>
                <w:color w:val="000000"/>
                <w:sz w:val="20"/>
                <w:szCs w:val="20"/>
              </w:rPr>
              <w:t>Las actividades y ejercicios desarrollan el autoaprendizaje</w:t>
            </w:r>
          </w:p>
        </w:tc>
      </w:tr>
      <w:tr w:rsidR="00474D2E" w:rsidRPr="00474D2E" w14:paraId="7C8C253C" w14:textId="77777777" w:rsidTr="00474D2E">
        <w:trPr>
          <w:trHeight w:val="300"/>
        </w:trPr>
        <w:tc>
          <w:tcPr>
            <w:tcW w:w="226" w:type="pct"/>
            <w:tcBorders>
              <w:top w:val="nil"/>
              <w:bottom w:val="single" w:sz="4" w:space="0" w:color="auto"/>
              <w:right w:val="single" w:sz="4" w:space="0" w:color="auto"/>
            </w:tcBorders>
            <w:shd w:val="clear" w:color="auto" w:fill="auto"/>
            <w:vAlign w:val="bottom"/>
            <w:hideMark/>
          </w:tcPr>
          <w:p w14:paraId="625C139A" w14:textId="77777777" w:rsidR="009515D6" w:rsidRPr="00474D2E" w:rsidRDefault="009515D6" w:rsidP="009E4A3A">
            <w:pPr>
              <w:autoSpaceDN/>
              <w:spacing w:after="0" w:line="240" w:lineRule="auto"/>
              <w:jc w:val="center"/>
              <w:textAlignment w:val="auto"/>
              <w:rPr>
                <w:rFonts w:ascii="Arial" w:hAnsi="Arial" w:cs="Arial"/>
                <w:color w:val="000000"/>
                <w:sz w:val="20"/>
                <w:szCs w:val="20"/>
              </w:rPr>
            </w:pPr>
            <w:r w:rsidRPr="00474D2E">
              <w:rPr>
                <w:rFonts w:ascii="Arial" w:hAnsi="Arial" w:cs="Arial"/>
                <w:color w:val="000000"/>
                <w:sz w:val="20"/>
                <w:szCs w:val="20"/>
              </w:rPr>
              <w:t>10</w:t>
            </w:r>
          </w:p>
        </w:tc>
        <w:tc>
          <w:tcPr>
            <w:tcW w:w="678" w:type="pct"/>
            <w:vMerge/>
            <w:tcBorders>
              <w:top w:val="nil"/>
              <w:left w:val="single" w:sz="4" w:space="0" w:color="auto"/>
              <w:bottom w:val="single" w:sz="4" w:space="0" w:color="000000"/>
              <w:right w:val="single" w:sz="4" w:space="0" w:color="auto"/>
            </w:tcBorders>
            <w:shd w:val="clear" w:color="auto" w:fill="auto"/>
            <w:vAlign w:val="center"/>
            <w:hideMark/>
          </w:tcPr>
          <w:p w14:paraId="0168DFF4" w14:textId="77777777" w:rsidR="009515D6" w:rsidRPr="00474D2E" w:rsidRDefault="009515D6" w:rsidP="009E4A3A">
            <w:pPr>
              <w:autoSpaceDN/>
              <w:spacing w:after="0" w:line="240" w:lineRule="auto"/>
              <w:textAlignment w:val="auto"/>
              <w:rPr>
                <w:rFonts w:ascii="Arial" w:hAnsi="Arial" w:cs="Arial"/>
                <w:color w:val="000000"/>
                <w:sz w:val="20"/>
                <w:szCs w:val="20"/>
              </w:rPr>
            </w:pPr>
          </w:p>
        </w:tc>
        <w:tc>
          <w:tcPr>
            <w:tcW w:w="678" w:type="pct"/>
            <w:vMerge/>
            <w:tcBorders>
              <w:top w:val="nil"/>
              <w:left w:val="single" w:sz="4" w:space="0" w:color="auto"/>
              <w:bottom w:val="single" w:sz="4" w:space="0" w:color="000000"/>
              <w:right w:val="single" w:sz="4" w:space="0" w:color="auto"/>
            </w:tcBorders>
            <w:shd w:val="clear" w:color="auto" w:fill="auto"/>
            <w:vAlign w:val="center"/>
            <w:hideMark/>
          </w:tcPr>
          <w:p w14:paraId="2F64416C" w14:textId="77777777" w:rsidR="009515D6" w:rsidRPr="00474D2E" w:rsidRDefault="009515D6" w:rsidP="009E4A3A">
            <w:pPr>
              <w:autoSpaceDN/>
              <w:spacing w:after="0" w:line="240" w:lineRule="auto"/>
              <w:textAlignment w:val="auto"/>
              <w:rPr>
                <w:rFonts w:ascii="Arial" w:hAnsi="Arial" w:cs="Arial"/>
                <w:color w:val="000000"/>
                <w:sz w:val="20"/>
                <w:szCs w:val="20"/>
              </w:rPr>
            </w:pPr>
          </w:p>
        </w:tc>
        <w:tc>
          <w:tcPr>
            <w:tcW w:w="3417" w:type="pct"/>
            <w:tcBorders>
              <w:top w:val="nil"/>
              <w:left w:val="nil"/>
              <w:bottom w:val="single" w:sz="4" w:space="0" w:color="auto"/>
            </w:tcBorders>
            <w:shd w:val="clear" w:color="auto" w:fill="auto"/>
            <w:noWrap/>
            <w:vAlign w:val="bottom"/>
            <w:hideMark/>
          </w:tcPr>
          <w:p w14:paraId="342EA567" w14:textId="77777777" w:rsidR="009515D6" w:rsidRPr="00474D2E" w:rsidRDefault="009515D6" w:rsidP="009E4A3A">
            <w:pPr>
              <w:autoSpaceDN/>
              <w:spacing w:after="0" w:line="240" w:lineRule="auto"/>
              <w:textAlignment w:val="auto"/>
              <w:rPr>
                <w:rFonts w:ascii="Arial" w:hAnsi="Arial" w:cs="Arial"/>
                <w:color w:val="000000"/>
                <w:sz w:val="20"/>
                <w:szCs w:val="20"/>
              </w:rPr>
            </w:pPr>
            <w:r w:rsidRPr="00474D2E">
              <w:rPr>
                <w:rFonts w:ascii="Arial" w:hAnsi="Arial" w:cs="Arial"/>
                <w:color w:val="000000"/>
                <w:sz w:val="20"/>
                <w:szCs w:val="20"/>
              </w:rPr>
              <w:t>Las actividades y ejercicios desarrollan habilidades para fortalecer la práctica docente</w:t>
            </w:r>
          </w:p>
        </w:tc>
      </w:tr>
      <w:tr w:rsidR="00474D2E" w:rsidRPr="00474D2E" w14:paraId="4838390D" w14:textId="77777777" w:rsidTr="00474D2E">
        <w:trPr>
          <w:trHeight w:val="300"/>
        </w:trPr>
        <w:tc>
          <w:tcPr>
            <w:tcW w:w="226" w:type="pct"/>
            <w:tcBorders>
              <w:top w:val="nil"/>
              <w:bottom w:val="single" w:sz="4" w:space="0" w:color="auto"/>
              <w:right w:val="single" w:sz="4" w:space="0" w:color="auto"/>
            </w:tcBorders>
            <w:shd w:val="clear" w:color="auto" w:fill="auto"/>
            <w:vAlign w:val="bottom"/>
            <w:hideMark/>
          </w:tcPr>
          <w:p w14:paraId="277D7BED" w14:textId="77777777" w:rsidR="009515D6" w:rsidRPr="00474D2E" w:rsidRDefault="009515D6" w:rsidP="009E4A3A">
            <w:pPr>
              <w:autoSpaceDN/>
              <w:spacing w:after="0" w:line="240" w:lineRule="auto"/>
              <w:jc w:val="center"/>
              <w:textAlignment w:val="auto"/>
              <w:rPr>
                <w:rFonts w:ascii="Arial" w:hAnsi="Arial" w:cs="Arial"/>
                <w:color w:val="000000"/>
                <w:sz w:val="20"/>
                <w:szCs w:val="20"/>
              </w:rPr>
            </w:pPr>
            <w:r w:rsidRPr="00474D2E">
              <w:rPr>
                <w:rFonts w:ascii="Arial" w:hAnsi="Arial" w:cs="Arial"/>
                <w:color w:val="000000"/>
                <w:sz w:val="20"/>
                <w:szCs w:val="20"/>
              </w:rPr>
              <w:t>11</w:t>
            </w:r>
          </w:p>
        </w:tc>
        <w:tc>
          <w:tcPr>
            <w:tcW w:w="678" w:type="pct"/>
            <w:vMerge/>
            <w:tcBorders>
              <w:top w:val="nil"/>
              <w:left w:val="single" w:sz="4" w:space="0" w:color="auto"/>
              <w:bottom w:val="single" w:sz="4" w:space="0" w:color="000000"/>
              <w:right w:val="single" w:sz="4" w:space="0" w:color="auto"/>
            </w:tcBorders>
            <w:shd w:val="clear" w:color="auto" w:fill="auto"/>
            <w:vAlign w:val="center"/>
            <w:hideMark/>
          </w:tcPr>
          <w:p w14:paraId="1407FE67" w14:textId="77777777" w:rsidR="009515D6" w:rsidRPr="00474D2E" w:rsidRDefault="009515D6" w:rsidP="009E4A3A">
            <w:pPr>
              <w:autoSpaceDN/>
              <w:spacing w:after="0" w:line="240" w:lineRule="auto"/>
              <w:textAlignment w:val="auto"/>
              <w:rPr>
                <w:rFonts w:ascii="Arial" w:hAnsi="Arial" w:cs="Arial"/>
                <w:color w:val="000000"/>
                <w:sz w:val="20"/>
                <w:szCs w:val="20"/>
              </w:rPr>
            </w:pPr>
          </w:p>
        </w:tc>
        <w:tc>
          <w:tcPr>
            <w:tcW w:w="67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1B77DF4" w14:textId="77777777" w:rsidR="009515D6" w:rsidRPr="00474D2E" w:rsidRDefault="009515D6" w:rsidP="009E4A3A">
            <w:pPr>
              <w:autoSpaceDN/>
              <w:spacing w:after="0" w:line="240" w:lineRule="auto"/>
              <w:jc w:val="center"/>
              <w:textAlignment w:val="auto"/>
              <w:rPr>
                <w:rFonts w:ascii="Arial" w:hAnsi="Arial" w:cs="Arial"/>
                <w:color w:val="000000"/>
                <w:sz w:val="20"/>
                <w:szCs w:val="20"/>
              </w:rPr>
            </w:pPr>
            <w:r w:rsidRPr="00474D2E">
              <w:rPr>
                <w:rFonts w:ascii="Arial" w:hAnsi="Arial" w:cs="Arial"/>
                <w:color w:val="000000"/>
                <w:sz w:val="20"/>
                <w:szCs w:val="20"/>
              </w:rPr>
              <w:t xml:space="preserve">Adecuación y adaptación a los </w:t>
            </w:r>
          </w:p>
          <w:p w14:paraId="4767A686" w14:textId="77777777" w:rsidR="009515D6" w:rsidRPr="00474D2E" w:rsidRDefault="009515D6" w:rsidP="009E4A3A">
            <w:pPr>
              <w:autoSpaceDN/>
              <w:spacing w:after="0" w:line="240" w:lineRule="auto"/>
              <w:jc w:val="center"/>
              <w:textAlignment w:val="auto"/>
              <w:rPr>
                <w:rFonts w:ascii="Arial" w:hAnsi="Arial" w:cs="Arial"/>
                <w:color w:val="000000"/>
                <w:sz w:val="20"/>
                <w:szCs w:val="20"/>
              </w:rPr>
            </w:pPr>
            <w:r w:rsidRPr="00474D2E">
              <w:rPr>
                <w:rFonts w:ascii="Arial" w:hAnsi="Arial" w:cs="Arial"/>
                <w:color w:val="000000"/>
                <w:sz w:val="20"/>
                <w:szCs w:val="20"/>
              </w:rPr>
              <w:t>usuarios</w:t>
            </w:r>
          </w:p>
        </w:tc>
        <w:tc>
          <w:tcPr>
            <w:tcW w:w="3417" w:type="pct"/>
            <w:tcBorders>
              <w:top w:val="nil"/>
              <w:left w:val="nil"/>
              <w:bottom w:val="single" w:sz="4" w:space="0" w:color="auto"/>
            </w:tcBorders>
            <w:shd w:val="clear" w:color="auto" w:fill="auto"/>
            <w:noWrap/>
            <w:vAlign w:val="bottom"/>
            <w:hideMark/>
          </w:tcPr>
          <w:p w14:paraId="6E6C34F3" w14:textId="77777777" w:rsidR="009515D6" w:rsidRPr="00474D2E" w:rsidRDefault="009515D6" w:rsidP="009E4A3A">
            <w:pPr>
              <w:autoSpaceDN/>
              <w:spacing w:after="0" w:line="240" w:lineRule="auto"/>
              <w:textAlignment w:val="auto"/>
              <w:rPr>
                <w:rFonts w:ascii="Arial" w:hAnsi="Arial" w:cs="Arial"/>
                <w:color w:val="000000"/>
                <w:sz w:val="20"/>
                <w:szCs w:val="20"/>
              </w:rPr>
            </w:pPr>
            <w:r w:rsidRPr="00474D2E">
              <w:rPr>
                <w:rFonts w:ascii="Arial" w:hAnsi="Arial" w:cs="Arial"/>
                <w:color w:val="000000"/>
                <w:sz w:val="20"/>
                <w:szCs w:val="20"/>
              </w:rPr>
              <w:t>La extensión, estructura, profundidad y el vocabulario de los temas son adecuados</w:t>
            </w:r>
          </w:p>
        </w:tc>
      </w:tr>
      <w:tr w:rsidR="00474D2E" w:rsidRPr="00474D2E" w14:paraId="0A3AF8CF" w14:textId="77777777" w:rsidTr="00474D2E">
        <w:trPr>
          <w:trHeight w:val="300"/>
        </w:trPr>
        <w:tc>
          <w:tcPr>
            <w:tcW w:w="226" w:type="pct"/>
            <w:tcBorders>
              <w:top w:val="nil"/>
              <w:bottom w:val="single" w:sz="4" w:space="0" w:color="auto"/>
              <w:right w:val="single" w:sz="4" w:space="0" w:color="auto"/>
            </w:tcBorders>
            <w:shd w:val="clear" w:color="auto" w:fill="auto"/>
            <w:vAlign w:val="bottom"/>
            <w:hideMark/>
          </w:tcPr>
          <w:p w14:paraId="2FF17B6B" w14:textId="77777777" w:rsidR="009515D6" w:rsidRPr="00474D2E" w:rsidRDefault="009515D6" w:rsidP="009E4A3A">
            <w:pPr>
              <w:autoSpaceDN/>
              <w:spacing w:after="0" w:line="240" w:lineRule="auto"/>
              <w:jc w:val="center"/>
              <w:textAlignment w:val="auto"/>
              <w:rPr>
                <w:rFonts w:ascii="Arial" w:hAnsi="Arial" w:cs="Arial"/>
                <w:color w:val="000000"/>
                <w:sz w:val="20"/>
                <w:szCs w:val="20"/>
              </w:rPr>
            </w:pPr>
            <w:r w:rsidRPr="00474D2E">
              <w:rPr>
                <w:rFonts w:ascii="Arial" w:hAnsi="Arial" w:cs="Arial"/>
                <w:color w:val="000000"/>
                <w:sz w:val="20"/>
                <w:szCs w:val="20"/>
              </w:rPr>
              <w:t>12</w:t>
            </w:r>
          </w:p>
        </w:tc>
        <w:tc>
          <w:tcPr>
            <w:tcW w:w="678" w:type="pct"/>
            <w:vMerge/>
            <w:tcBorders>
              <w:top w:val="nil"/>
              <w:left w:val="single" w:sz="4" w:space="0" w:color="auto"/>
              <w:bottom w:val="single" w:sz="4" w:space="0" w:color="000000"/>
              <w:right w:val="single" w:sz="4" w:space="0" w:color="auto"/>
            </w:tcBorders>
            <w:shd w:val="clear" w:color="auto" w:fill="auto"/>
            <w:vAlign w:val="center"/>
            <w:hideMark/>
          </w:tcPr>
          <w:p w14:paraId="5E188D96" w14:textId="77777777" w:rsidR="009515D6" w:rsidRPr="00474D2E" w:rsidRDefault="009515D6" w:rsidP="009E4A3A">
            <w:pPr>
              <w:autoSpaceDN/>
              <w:spacing w:after="0" w:line="240" w:lineRule="auto"/>
              <w:textAlignment w:val="auto"/>
              <w:rPr>
                <w:rFonts w:ascii="Arial" w:hAnsi="Arial" w:cs="Arial"/>
                <w:color w:val="000000"/>
                <w:sz w:val="20"/>
                <w:szCs w:val="20"/>
              </w:rPr>
            </w:pPr>
          </w:p>
        </w:tc>
        <w:tc>
          <w:tcPr>
            <w:tcW w:w="678" w:type="pct"/>
            <w:vMerge/>
            <w:tcBorders>
              <w:top w:val="nil"/>
              <w:left w:val="single" w:sz="4" w:space="0" w:color="auto"/>
              <w:bottom w:val="single" w:sz="4" w:space="0" w:color="000000"/>
              <w:right w:val="single" w:sz="4" w:space="0" w:color="auto"/>
            </w:tcBorders>
            <w:shd w:val="clear" w:color="auto" w:fill="auto"/>
            <w:vAlign w:val="center"/>
            <w:hideMark/>
          </w:tcPr>
          <w:p w14:paraId="6EFCABE6" w14:textId="77777777" w:rsidR="009515D6" w:rsidRPr="00474D2E" w:rsidRDefault="009515D6" w:rsidP="009E4A3A">
            <w:pPr>
              <w:autoSpaceDN/>
              <w:spacing w:after="0" w:line="240" w:lineRule="auto"/>
              <w:textAlignment w:val="auto"/>
              <w:rPr>
                <w:rFonts w:ascii="Arial" w:hAnsi="Arial" w:cs="Arial"/>
                <w:color w:val="000000"/>
                <w:sz w:val="20"/>
                <w:szCs w:val="20"/>
              </w:rPr>
            </w:pPr>
          </w:p>
        </w:tc>
        <w:tc>
          <w:tcPr>
            <w:tcW w:w="3417" w:type="pct"/>
            <w:tcBorders>
              <w:top w:val="nil"/>
              <w:left w:val="nil"/>
              <w:bottom w:val="single" w:sz="4" w:space="0" w:color="auto"/>
            </w:tcBorders>
            <w:shd w:val="clear" w:color="auto" w:fill="auto"/>
            <w:noWrap/>
            <w:vAlign w:val="bottom"/>
            <w:hideMark/>
          </w:tcPr>
          <w:p w14:paraId="6E5B92C9" w14:textId="77777777" w:rsidR="009515D6" w:rsidRPr="00474D2E" w:rsidRDefault="009515D6" w:rsidP="009E4A3A">
            <w:pPr>
              <w:autoSpaceDN/>
              <w:spacing w:after="0" w:line="240" w:lineRule="auto"/>
              <w:textAlignment w:val="auto"/>
              <w:rPr>
                <w:rFonts w:ascii="Arial" w:hAnsi="Arial" w:cs="Arial"/>
                <w:color w:val="000000"/>
                <w:sz w:val="20"/>
                <w:szCs w:val="20"/>
              </w:rPr>
            </w:pPr>
            <w:r w:rsidRPr="00474D2E">
              <w:rPr>
                <w:rFonts w:ascii="Arial" w:hAnsi="Arial" w:cs="Arial"/>
                <w:color w:val="000000"/>
                <w:sz w:val="20"/>
                <w:szCs w:val="20"/>
              </w:rPr>
              <w:t xml:space="preserve">Las actividades consideraron los conocimientos, habilidades, </w:t>
            </w:r>
          </w:p>
          <w:p w14:paraId="4A1B0927" w14:textId="77777777" w:rsidR="009515D6" w:rsidRPr="00474D2E" w:rsidRDefault="009515D6" w:rsidP="009E4A3A">
            <w:pPr>
              <w:autoSpaceDN/>
              <w:spacing w:after="0" w:line="240" w:lineRule="auto"/>
              <w:textAlignment w:val="auto"/>
              <w:rPr>
                <w:rFonts w:ascii="Arial" w:hAnsi="Arial" w:cs="Arial"/>
                <w:color w:val="000000"/>
                <w:sz w:val="20"/>
                <w:szCs w:val="20"/>
              </w:rPr>
            </w:pPr>
            <w:r w:rsidRPr="00474D2E">
              <w:rPr>
                <w:rFonts w:ascii="Arial" w:hAnsi="Arial" w:cs="Arial"/>
                <w:color w:val="000000"/>
                <w:sz w:val="20"/>
                <w:szCs w:val="20"/>
              </w:rPr>
              <w:t>intereses y necesidades de los participantes</w:t>
            </w:r>
          </w:p>
        </w:tc>
      </w:tr>
      <w:tr w:rsidR="00474D2E" w:rsidRPr="00474D2E" w14:paraId="0A42CB27" w14:textId="77777777" w:rsidTr="00474D2E">
        <w:trPr>
          <w:trHeight w:val="300"/>
        </w:trPr>
        <w:tc>
          <w:tcPr>
            <w:tcW w:w="226" w:type="pct"/>
            <w:tcBorders>
              <w:top w:val="nil"/>
              <w:bottom w:val="single" w:sz="4" w:space="0" w:color="auto"/>
              <w:right w:val="single" w:sz="4" w:space="0" w:color="auto"/>
            </w:tcBorders>
            <w:shd w:val="clear" w:color="auto" w:fill="auto"/>
            <w:vAlign w:val="bottom"/>
            <w:hideMark/>
          </w:tcPr>
          <w:p w14:paraId="1367D64C" w14:textId="77777777" w:rsidR="009515D6" w:rsidRPr="00474D2E" w:rsidRDefault="009515D6" w:rsidP="009E4A3A">
            <w:pPr>
              <w:autoSpaceDN/>
              <w:spacing w:after="0" w:line="240" w:lineRule="auto"/>
              <w:jc w:val="center"/>
              <w:textAlignment w:val="auto"/>
              <w:rPr>
                <w:rFonts w:ascii="Arial" w:hAnsi="Arial" w:cs="Arial"/>
                <w:color w:val="000000"/>
                <w:sz w:val="20"/>
                <w:szCs w:val="20"/>
              </w:rPr>
            </w:pPr>
            <w:r w:rsidRPr="00474D2E">
              <w:rPr>
                <w:rFonts w:ascii="Arial" w:hAnsi="Arial" w:cs="Arial"/>
                <w:color w:val="000000"/>
                <w:sz w:val="20"/>
                <w:szCs w:val="20"/>
              </w:rPr>
              <w:t>13</w:t>
            </w:r>
          </w:p>
        </w:tc>
        <w:tc>
          <w:tcPr>
            <w:tcW w:w="678" w:type="pct"/>
            <w:vMerge/>
            <w:tcBorders>
              <w:top w:val="nil"/>
              <w:left w:val="single" w:sz="4" w:space="0" w:color="auto"/>
              <w:bottom w:val="single" w:sz="4" w:space="0" w:color="000000"/>
              <w:right w:val="single" w:sz="4" w:space="0" w:color="auto"/>
            </w:tcBorders>
            <w:shd w:val="clear" w:color="auto" w:fill="auto"/>
            <w:vAlign w:val="center"/>
            <w:hideMark/>
          </w:tcPr>
          <w:p w14:paraId="1194E4D3" w14:textId="77777777" w:rsidR="009515D6" w:rsidRPr="00474D2E" w:rsidRDefault="009515D6" w:rsidP="009E4A3A">
            <w:pPr>
              <w:autoSpaceDN/>
              <w:spacing w:after="0" w:line="240" w:lineRule="auto"/>
              <w:textAlignment w:val="auto"/>
              <w:rPr>
                <w:rFonts w:ascii="Arial" w:hAnsi="Arial" w:cs="Arial"/>
                <w:color w:val="000000"/>
                <w:sz w:val="20"/>
                <w:szCs w:val="20"/>
              </w:rPr>
            </w:pPr>
          </w:p>
        </w:tc>
        <w:tc>
          <w:tcPr>
            <w:tcW w:w="67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81B2382" w14:textId="77777777" w:rsidR="009515D6" w:rsidRPr="00474D2E" w:rsidRDefault="009515D6" w:rsidP="009E4A3A">
            <w:pPr>
              <w:autoSpaceDN/>
              <w:spacing w:after="0" w:line="240" w:lineRule="auto"/>
              <w:jc w:val="center"/>
              <w:textAlignment w:val="auto"/>
              <w:rPr>
                <w:rFonts w:ascii="Arial" w:hAnsi="Arial" w:cs="Arial"/>
                <w:color w:val="000000"/>
                <w:sz w:val="20"/>
                <w:szCs w:val="20"/>
              </w:rPr>
            </w:pPr>
            <w:r w:rsidRPr="00474D2E">
              <w:rPr>
                <w:rFonts w:ascii="Arial" w:hAnsi="Arial" w:cs="Arial"/>
                <w:color w:val="000000"/>
                <w:sz w:val="20"/>
                <w:szCs w:val="20"/>
              </w:rPr>
              <w:t xml:space="preserve">Capacidad de </w:t>
            </w:r>
          </w:p>
          <w:p w14:paraId="642DF62F" w14:textId="77777777" w:rsidR="009515D6" w:rsidRPr="00474D2E" w:rsidRDefault="009515D6" w:rsidP="009E4A3A">
            <w:pPr>
              <w:autoSpaceDN/>
              <w:spacing w:after="0" w:line="240" w:lineRule="auto"/>
              <w:jc w:val="center"/>
              <w:textAlignment w:val="auto"/>
              <w:rPr>
                <w:rFonts w:ascii="Arial" w:hAnsi="Arial" w:cs="Arial"/>
                <w:color w:val="000000"/>
                <w:sz w:val="20"/>
                <w:szCs w:val="20"/>
              </w:rPr>
            </w:pPr>
            <w:r w:rsidRPr="00474D2E">
              <w:rPr>
                <w:rFonts w:ascii="Arial" w:hAnsi="Arial" w:cs="Arial"/>
                <w:color w:val="000000"/>
                <w:sz w:val="20"/>
                <w:szCs w:val="20"/>
              </w:rPr>
              <w:t>motivación</w:t>
            </w:r>
          </w:p>
        </w:tc>
        <w:tc>
          <w:tcPr>
            <w:tcW w:w="3417" w:type="pct"/>
            <w:tcBorders>
              <w:top w:val="nil"/>
              <w:left w:val="nil"/>
              <w:bottom w:val="single" w:sz="4" w:space="0" w:color="auto"/>
            </w:tcBorders>
            <w:shd w:val="clear" w:color="auto" w:fill="auto"/>
            <w:noWrap/>
            <w:vAlign w:val="bottom"/>
            <w:hideMark/>
          </w:tcPr>
          <w:p w14:paraId="524A5F9C" w14:textId="77777777" w:rsidR="009515D6" w:rsidRPr="00474D2E" w:rsidRDefault="009515D6" w:rsidP="009E4A3A">
            <w:pPr>
              <w:autoSpaceDN/>
              <w:spacing w:after="0" w:line="240" w:lineRule="auto"/>
              <w:textAlignment w:val="auto"/>
              <w:rPr>
                <w:rFonts w:ascii="Arial" w:hAnsi="Arial" w:cs="Arial"/>
                <w:color w:val="000000"/>
                <w:sz w:val="20"/>
                <w:szCs w:val="20"/>
              </w:rPr>
            </w:pPr>
            <w:r w:rsidRPr="00474D2E">
              <w:rPr>
                <w:rFonts w:ascii="Arial" w:hAnsi="Arial" w:cs="Arial"/>
                <w:color w:val="000000"/>
                <w:sz w:val="20"/>
                <w:szCs w:val="20"/>
              </w:rPr>
              <w:t>Las actividades y ejercicios mantienen la atención del participante</w:t>
            </w:r>
          </w:p>
        </w:tc>
      </w:tr>
      <w:tr w:rsidR="00474D2E" w:rsidRPr="00474D2E" w14:paraId="6B0F2C40" w14:textId="77777777" w:rsidTr="00474D2E">
        <w:trPr>
          <w:trHeight w:val="300"/>
        </w:trPr>
        <w:tc>
          <w:tcPr>
            <w:tcW w:w="226" w:type="pct"/>
            <w:tcBorders>
              <w:top w:val="nil"/>
              <w:bottom w:val="single" w:sz="4" w:space="0" w:color="auto"/>
              <w:right w:val="single" w:sz="4" w:space="0" w:color="auto"/>
            </w:tcBorders>
            <w:shd w:val="clear" w:color="auto" w:fill="auto"/>
            <w:vAlign w:val="bottom"/>
            <w:hideMark/>
          </w:tcPr>
          <w:p w14:paraId="3F7844BA" w14:textId="77777777" w:rsidR="009515D6" w:rsidRPr="00474D2E" w:rsidRDefault="009515D6" w:rsidP="009E4A3A">
            <w:pPr>
              <w:autoSpaceDN/>
              <w:spacing w:after="0" w:line="240" w:lineRule="auto"/>
              <w:jc w:val="center"/>
              <w:textAlignment w:val="auto"/>
              <w:rPr>
                <w:rFonts w:ascii="Arial" w:hAnsi="Arial" w:cs="Arial"/>
                <w:color w:val="000000"/>
                <w:sz w:val="20"/>
                <w:szCs w:val="20"/>
              </w:rPr>
            </w:pPr>
            <w:r w:rsidRPr="00474D2E">
              <w:rPr>
                <w:rFonts w:ascii="Arial" w:hAnsi="Arial" w:cs="Arial"/>
                <w:color w:val="000000"/>
                <w:sz w:val="20"/>
                <w:szCs w:val="20"/>
              </w:rPr>
              <w:t>14</w:t>
            </w:r>
          </w:p>
        </w:tc>
        <w:tc>
          <w:tcPr>
            <w:tcW w:w="678" w:type="pct"/>
            <w:vMerge/>
            <w:tcBorders>
              <w:top w:val="nil"/>
              <w:left w:val="single" w:sz="4" w:space="0" w:color="auto"/>
              <w:bottom w:val="single" w:sz="4" w:space="0" w:color="000000"/>
              <w:right w:val="single" w:sz="4" w:space="0" w:color="auto"/>
            </w:tcBorders>
            <w:shd w:val="clear" w:color="auto" w:fill="auto"/>
            <w:vAlign w:val="center"/>
            <w:hideMark/>
          </w:tcPr>
          <w:p w14:paraId="03F157D5" w14:textId="77777777" w:rsidR="009515D6" w:rsidRPr="00474D2E" w:rsidRDefault="009515D6" w:rsidP="009E4A3A">
            <w:pPr>
              <w:autoSpaceDN/>
              <w:spacing w:after="0" w:line="240" w:lineRule="auto"/>
              <w:textAlignment w:val="auto"/>
              <w:rPr>
                <w:rFonts w:ascii="Arial" w:hAnsi="Arial" w:cs="Arial"/>
                <w:color w:val="000000"/>
                <w:sz w:val="20"/>
                <w:szCs w:val="20"/>
              </w:rPr>
            </w:pPr>
          </w:p>
        </w:tc>
        <w:tc>
          <w:tcPr>
            <w:tcW w:w="678" w:type="pct"/>
            <w:vMerge/>
            <w:tcBorders>
              <w:top w:val="nil"/>
              <w:left w:val="single" w:sz="4" w:space="0" w:color="auto"/>
              <w:bottom w:val="single" w:sz="4" w:space="0" w:color="000000"/>
              <w:right w:val="single" w:sz="4" w:space="0" w:color="auto"/>
            </w:tcBorders>
            <w:shd w:val="clear" w:color="auto" w:fill="auto"/>
            <w:vAlign w:val="center"/>
            <w:hideMark/>
          </w:tcPr>
          <w:p w14:paraId="5CC34C10" w14:textId="77777777" w:rsidR="009515D6" w:rsidRPr="00474D2E" w:rsidRDefault="009515D6" w:rsidP="009E4A3A">
            <w:pPr>
              <w:autoSpaceDN/>
              <w:spacing w:after="0" w:line="240" w:lineRule="auto"/>
              <w:textAlignment w:val="auto"/>
              <w:rPr>
                <w:rFonts w:ascii="Arial" w:hAnsi="Arial" w:cs="Arial"/>
                <w:color w:val="000000"/>
                <w:sz w:val="20"/>
                <w:szCs w:val="20"/>
              </w:rPr>
            </w:pPr>
          </w:p>
        </w:tc>
        <w:tc>
          <w:tcPr>
            <w:tcW w:w="3417" w:type="pct"/>
            <w:tcBorders>
              <w:top w:val="nil"/>
              <w:left w:val="nil"/>
              <w:bottom w:val="single" w:sz="4" w:space="0" w:color="auto"/>
            </w:tcBorders>
            <w:shd w:val="clear" w:color="auto" w:fill="auto"/>
            <w:noWrap/>
            <w:vAlign w:val="bottom"/>
            <w:hideMark/>
          </w:tcPr>
          <w:p w14:paraId="4B49D8CE" w14:textId="77777777" w:rsidR="009515D6" w:rsidRPr="00474D2E" w:rsidRDefault="009515D6" w:rsidP="009E4A3A">
            <w:pPr>
              <w:autoSpaceDN/>
              <w:spacing w:after="0" w:line="240" w:lineRule="auto"/>
              <w:textAlignment w:val="auto"/>
              <w:rPr>
                <w:rFonts w:ascii="Arial" w:hAnsi="Arial" w:cs="Arial"/>
                <w:color w:val="000000"/>
                <w:sz w:val="20"/>
                <w:szCs w:val="20"/>
              </w:rPr>
            </w:pPr>
            <w:r w:rsidRPr="00474D2E">
              <w:rPr>
                <w:rFonts w:ascii="Arial" w:hAnsi="Arial" w:cs="Arial"/>
                <w:color w:val="000000"/>
                <w:sz w:val="20"/>
                <w:szCs w:val="20"/>
              </w:rPr>
              <w:t>Las actividades y ejercicios motivan al participante a investigar</w:t>
            </w:r>
          </w:p>
        </w:tc>
      </w:tr>
      <w:tr w:rsidR="00474D2E" w:rsidRPr="00474D2E" w14:paraId="787BF5E2" w14:textId="77777777" w:rsidTr="00474D2E">
        <w:trPr>
          <w:trHeight w:val="300"/>
        </w:trPr>
        <w:tc>
          <w:tcPr>
            <w:tcW w:w="226" w:type="pct"/>
            <w:tcBorders>
              <w:top w:val="nil"/>
              <w:bottom w:val="single" w:sz="4" w:space="0" w:color="auto"/>
              <w:right w:val="single" w:sz="4" w:space="0" w:color="auto"/>
            </w:tcBorders>
            <w:shd w:val="clear" w:color="auto" w:fill="auto"/>
            <w:vAlign w:val="bottom"/>
            <w:hideMark/>
          </w:tcPr>
          <w:p w14:paraId="40219626" w14:textId="77777777" w:rsidR="009515D6" w:rsidRPr="00474D2E" w:rsidRDefault="009515D6" w:rsidP="009E4A3A">
            <w:pPr>
              <w:autoSpaceDN/>
              <w:spacing w:after="0" w:line="240" w:lineRule="auto"/>
              <w:jc w:val="center"/>
              <w:textAlignment w:val="auto"/>
              <w:rPr>
                <w:rFonts w:ascii="Arial" w:hAnsi="Arial" w:cs="Arial"/>
                <w:color w:val="000000"/>
                <w:sz w:val="20"/>
                <w:szCs w:val="20"/>
              </w:rPr>
            </w:pPr>
            <w:r w:rsidRPr="00474D2E">
              <w:rPr>
                <w:rFonts w:ascii="Arial" w:hAnsi="Arial" w:cs="Arial"/>
                <w:color w:val="000000"/>
                <w:sz w:val="20"/>
                <w:szCs w:val="20"/>
              </w:rPr>
              <w:t>15</w:t>
            </w:r>
          </w:p>
        </w:tc>
        <w:tc>
          <w:tcPr>
            <w:tcW w:w="678" w:type="pct"/>
            <w:vMerge/>
            <w:tcBorders>
              <w:top w:val="nil"/>
              <w:left w:val="single" w:sz="4" w:space="0" w:color="auto"/>
              <w:bottom w:val="single" w:sz="4" w:space="0" w:color="000000"/>
              <w:right w:val="single" w:sz="4" w:space="0" w:color="auto"/>
            </w:tcBorders>
            <w:shd w:val="clear" w:color="auto" w:fill="auto"/>
            <w:vAlign w:val="center"/>
            <w:hideMark/>
          </w:tcPr>
          <w:p w14:paraId="638A163B" w14:textId="77777777" w:rsidR="009515D6" w:rsidRPr="00474D2E" w:rsidRDefault="009515D6" w:rsidP="009E4A3A">
            <w:pPr>
              <w:autoSpaceDN/>
              <w:spacing w:after="0" w:line="240" w:lineRule="auto"/>
              <w:textAlignment w:val="auto"/>
              <w:rPr>
                <w:rFonts w:ascii="Arial" w:hAnsi="Arial" w:cs="Arial"/>
                <w:color w:val="000000"/>
                <w:sz w:val="20"/>
                <w:szCs w:val="20"/>
              </w:rPr>
            </w:pPr>
          </w:p>
        </w:tc>
        <w:tc>
          <w:tcPr>
            <w:tcW w:w="678" w:type="pct"/>
            <w:vMerge/>
            <w:tcBorders>
              <w:top w:val="nil"/>
              <w:left w:val="single" w:sz="4" w:space="0" w:color="auto"/>
              <w:bottom w:val="single" w:sz="4" w:space="0" w:color="000000"/>
              <w:right w:val="single" w:sz="4" w:space="0" w:color="auto"/>
            </w:tcBorders>
            <w:shd w:val="clear" w:color="auto" w:fill="auto"/>
            <w:vAlign w:val="center"/>
            <w:hideMark/>
          </w:tcPr>
          <w:p w14:paraId="4383BAE3" w14:textId="77777777" w:rsidR="009515D6" w:rsidRPr="00474D2E" w:rsidRDefault="009515D6" w:rsidP="009E4A3A">
            <w:pPr>
              <w:autoSpaceDN/>
              <w:spacing w:after="0" w:line="240" w:lineRule="auto"/>
              <w:textAlignment w:val="auto"/>
              <w:rPr>
                <w:rFonts w:ascii="Arial" w:hAnsi="Arial" w:cs="Arial"/>
                <w:color w:val="000000"/>
                <w:sz w:val="20"/>
                <w:szCs w:val="20"/>
              </w:rPr>
            </w:pPr>
          </w:p>
        </w:tc>
        <w:tc>
          <w:tcPr>
            <w:tcW w:w="3417" w:type="pct"/>
            <w:tcBorders>
              <w:top w:val="nil"/>
              <w:left w:val="nil"/>
              <w:bottom w:val="single" w:sz="4" w:space="0" w:color="auto"/>
            </w:tcBorders>
            <w:shd w:val="clear" w:color="auto" w:fill="auto"/>
            <w:noWrap/>
            <w:vAlign w:val="bottom"/>
            <w:hideMark/>
          </w:tcPr>
          <w:p w14:paraId="2FA56E0F" w14:textId="77777777" w:rsidR="009515D6" w:rsidRPr="00474D2E" w:rsidRDefault="009515D6" w:rsidP="009E4A3A">
            <w:pPr>
              <w:autoSpaceDN/>
              <w:spacing w:after="0" w:line="240" w:lineRule="auto"/>
              <w:textAlignment w:val="auto"/>
              <w:rPr>
                <w:rFonts w:ascii="Arial" w:hAnsi="Arial" w:cs="Arial"/>
                <w:color w:val="000000"/>
                <w:sz w:val="20"/>
                <w:szCs w:val="20"/>
              </w:rPr>
            </w:pPr>
            <w:r w:rsidRPr="00474D2E">
              <w:rPr>
                <w:rFonts w:ascii="Arial" w:hAnsi="Arial" w:cs="Arial"/>
                <w:color w:val="000000"/>
                <w:sz w:val="20"/>
                <w:szCs w:val="20"/>
              </w:rPr>
              <w:t>Las actividades y ejercicios estimulan la creatividad</w:t>
            </w:r>
          </w:p>
        </w:tc>
      </w:tr>
      <w:tr w:rsidR="00474D2E" w:rsidRPr="00474D2E" w14:paraId="559E2B6E" w14:textId="77777777" w:rsidTr="00474D2E">
        <w:trPr>
          <w:trHeight w:val="300"/>
        </w:trPr>
        <w:tc>
          <w:tcPr>
            <w:tcW w:w="226" w:type="pct"/>
            <w:tcBorders>
              <w:top w:val="nil"/>
              <w:bottom w:val="single" w:sz="4" w:space="0" w:color="auto"/>
              <w:right w:val="single" w:sz="4" w:space="0" w:color="auto"/>
            </w:tcBorders>
            <w:shd w:val="clear" w:color="auto" w:fill="auto"/>
            <w:vAlign w:val="bottom"/>
            <w:hideMark/>
          </w:tcPr>
          <w:p w14:paraId="4694E765" w14:textId="77777777" w:rsidR="009515D6" w:rsidRPr="00474D2E" w:rsidRDefault="009515D6" w:rsidP="009E4A3A">
            <w:pPr>
              <w:autoSpaceDN/>
              <w:spacing w:after="0" w:line="240" w:lineRule="auto"/>
              <w:jc w:val="center"/>
              <w:textAlignment w:val="auto"/>
              <w:rPr>
                <w:rFonts w:ascii="Arial" w:hAnsi="Arial" w:cs="Arial"/>
                <w:color w:val="000000"/>
                <w:sz w:val="20"/>
                <w:szCs w:val="20"/>
              </w:rPr>
            </w:pPr>
            <w:r w:rsidRPr="00474D2E">
              <w:rPr>
                <w:rFonts w:ascii="Arial" w:hAnsi="Arial" w:cs="Arial"/>
                <w:color w:val="000000"/>
                <w:sz w:val="20"/>
                <w:szCs w:val="20"/>
              </w:rPr>
              <w:t>16</w:t>
            </w:r>
          </w:p>
        </w:tc>
        <w:tc>
          <w:tcPr>
            <w:tcW w:w="678" w:type="pct"/>
            <w:vMerge/>
            <w:tcBorders>
              <w:top w:val="nil"/>
              <w:left w:val="single" w:sz="4" w:space="0" w:color="auto"/>
              <w:bottom w:val="single" w:sz="4" w:space="0" w:color="000000"/>
              <w:right w:val="single" w:sz="4" w:space="0" w:color="auto"/>
            </w:tcBorders>
            <w:shd w:val="clear" w:color="auto" w:fill="auto"/>
            <w:vAlign w:val="center"/>
            <w:hideMark/>
          </w:tcPr>
          <w:p w14:paraId="597DF71D" w14:textId="77777777" w:rsidR="009515D6" w:rsidRPr="00474D2E" w:rsidRDefault="009515D6" w:rsidP="009E4A3A">
            <w:pPr>
              <w:autoSpaceDN/>
              <w:spacing w:after="0" w:line="240" w:lineRule="auto"/>
              <w:textAlignment w:val="auto"/>
              <w:rPr>
                <w:rFonts w:ascii="Arial" w:hAnsi="Arial" w:cs="Arial"/>
                <w:color w:val="000000"/>
                <w:sz w:val="20"/>
                <w:szCs w:val="20"/>
              </w:rPr>
            </w:pPr>
          </w:p>
        </w:tc>
        <w:tc>
          <w:tcPr>
            <w:tcW w:w="678" w:type="pct"/>
            <w:vMerge/>
            <w:tcBorders>
              <w:top w:val="nil"/>
              <w:left w:val="single" w:sz="4" w:space="0" w:color="auto"/>
              <w:bottom w:val="single" w:sz="4" w:space="0" w:color="000000"/>
              <w:right w:val="single" w:sz="4" w:space="0" w:color="auto"/>
            </w:tcBorders>
            <w:shd w:val="clear" w:color="auto" w:fill="auto"/>
            <w:vAlign w:val="center"/>
            <w:hideMark/>
          </w:tcPr>
          <w:p w14:paraId="507E032D" w14:textId="77777777" w:rsidR="009515D6" w:rsidRPr="00474D2E" w:rsidRDefault="009515D6" w:rsidP="009E4A3A">
            <w:pPr>
              <w:autoSpaceDN/>
              <w:spacing w:after="0" w:line="240" w:lineRule="auto"/>
              <w:textAlignment w:val="auto"/>
              <w:rPr>
                <w:rFonts w:ascii="Arial" w:hAnsi="Arial" w:cs="Arial"/>
                <w:color w:val="000000"/>
                <w:sz w:val="20"/>
                <w:szCs w:val="20"/>
              </w:rPr>
            </w:pPr>
          </w:p>
        </w:tc>
        <w:tc>
          <w:tcPr>
            <w:tcW w:w="3417" w:type="pct"/>
            <w:tcBorders>
              <w:top w:val="nil"/>
              <w:left w:val="nil"/>
              <w:bottom w:val="single" w:sz="4" w:space="0" w:color="auto"/>
            </w:tcBorders>
            <w:shd w:val="clear" w:color="auto" w:fill="auto"/>
            <w:noWrap/>
            <w:vAlign w:val="bottom"/>
            <w:hideMark/>
          </w:tcPr>
          <w:p w14:paraId="0D4CC7EB" w14:textId="77777777" w:rsidR="009515D6" w:rsidRPr="00474D2E" w:rsidRDefault="009515D6" w:rsidP="009E4A3A">
            <w:pPr>
              <w:autoSpaceDN/>
              <w:spacing w:after="0" w:line="240" w:lineRule="auto"/>
              <w:textAlignment w:val="auto"/>
              <w:rPr>
                <w:rFonts w:ascii="Arial" w:hAnsi="Arial" w:cs="Arial"/>
                <w:color w:val="000000"/>
                <w:sz w:val="20"/>
                <w:szCs w:val="20"/>
              </w:rPr>
            </w:pPr>
            <w:r w:rsidRPr="00474D2E">
              <w:rPr>
                <w:rFonts w:ascii="Arial" w:hAnsi="Arial" w:cs="Arial"/>
                <w:color w:val="000000"/>
                <w:sz w:val="20"/>
                <w:szCs w:val="20"/>
              </w:rPr>
              <w:t>Los exámenes son retadores y consideran los conocimientos de los participantes</w:t>
            </w:r>
          </w:p>
        </w:tc>
      </w:tr>
      <w:tr w:rsidR="00474D2E" w:rsidRPr="00474D2E" w14:paraId="257F44F8" w14:textId="77777777" w:rsidTr="00474D2E">
        <w:trPr>
          <w:trHeight w:val="276"/>
        </w:trPr>
        <w:tc>
          <w:tcPr>
            <w:tcW w:w="226" w:type="pct"/>
            <w:tcBorders>
              <w:top w:val="nil"/>
              <w:bottom w:val="single" w:sz="4" w:space="0" w:color="auto"/>
              <w:right w:val="single" w:sz="4" w:space="0" w:color="auto"/>
            </w:tcBorders>
            <w:shd w:val="clear" w:color="auto" w:fill="auto"/>
            <w:vAlign w:val="bottom"/>
            <w:hideMark/>
          </w:tcPr>
          <w:p w14:paraId="2FF5097B" w14:textId="77777777" w:rsidR="009515D6" w:rsidRPr="00474D2E" w:rsidRDefault="009515D6" w:rsidP="009E4A3A">
            <w:pPr>
              <w:autoSpaceDN/>
              <w:spacing w:after="0" w:line="240" w:lineRule="auto"/>
              <w:jc w:val="center"/>
              <w:textAlignment w:val="auto"/>
              <w:rPr>
                <w:rFonts w:ascii="Arial" w:hAnsi="Arial" w:cs="Arial"/>
                <w:color w:val="000000"/>
                <w:sz w:val="20"/>
                <w:szCs w:val="20"/>
              </w:rPr>
            </w:pPr>
            <w:r w:rsidRPr="00474D2E">
              <w:rPr>
                <w:rFonts w:ascii="Arial" w:hAnsi="Arial" w:cs="Arial"/>
                <w:color w:val="000000"/>
                <w:sz w:val="20"/>
                <w:szCs w:val="20"/>
              </w:rPr>
              <w:t>17</w:t>
            </w:r>
          </w:p>
        </w:tc>
        <w:tc>
          <w:tcPr>
            <w:tcW w:w="678" w:type="pct"/>
            <w:vMerge/>
            <w:tcBorders>
              <w:top w:val="nil"/>
              <w:left w:val="single" w:sz="4" w:space="0" w:color="auto"/>
              <w:bottom w:val="single" w:sz="4" w:space="0" w:color="000000"/>
              <w:right w:val="single" w:sz="4" w:space="0" w:color="auto"/>
            </w:tcBorders>
            <w:shd w:val="clear" w:color="auto" w:fill="auto"/>
            <w:vAlign w:val="center"/>
            <w:hideMark/>
          </w:tcPr>
          <w:p w14:paraId="66798A73" w14:textId="77777777" w:rsidR="009515D6" w:rsidRPr="00474D2E" w:rsidRDefault="009515D6" w:rsidP="009E4A3A">
            <w:pPr>
              <w:autoSpaceDN/>
              <w:spacing w:after="0" w:line="240" w:lineRule="auto"/>
              <w:textAlignment w:val="auto"/>
              <w:rPr>
                <w:rFonts w:ascii="Arial" w:hAnsi="Arial" w:cs="Arial"/>
                <w:color w:val="000000"/>
                <w:sz w:val="20"/>
                <w:szCs w:val="20"/>
              </w:rPr>
            </w:pPr>
          </w:p>
        </w:tc>
        <w:tc>
          <w:tcPr>
            <w:tcW w:w="67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FC144A7" w14:textId="77777777" w:rsidR="009515D6" w:rsidRPr="00474D2E" w:rsidRDefault="009515D6" w:rsidP="009E4A3A">
            <w:pPr>
              <w:autoSpaceDN/>
              <w:spacing w:after="0" w:line="240" w:lineRule="auto"/>
              <w:jc w:val="center"/>
              <w:textAlignment w:val="auto"/>
              <w:rPr>
                <w:rFonts w:ascii="Arial" w:hAnsi="Arial" w:cs="Arial"/>
                <w:color w:val="000000"/>
                <w:sz w:val="20"/>
                <w:szCs w:val="20"/>
              </w:rPr>
            </w:pPr>
            <w:r w:rsidRPr="00474D2E">
              <w:rPr>
                <w:rFonts w:ascii="Arial" w:hAnsi="Arial" w:cs="Arial"/>
                <w:color w:val="000000"/>
                <w:sz w:val="20"/>
                <w:szCs w:val="20"/>
              </w:rPr>
              <w:t xml:space="preserve">Tutorial y </w:t>
            </w:r>
          </w:p>
          <w:p w14:paraId="1473A392" w14:textId="77777777" w:rsidR="009515D6" w:rsidRPr="00474D2E" w:rsidRDefault="009515D6" w:rsidP="009E4A3A">
            <w:pPr>
              <w:autoSpaceDN/>
              <w:spacing w:after="0" w:line="240" w:lineRule="auto"/>
              <w:jc w:val="center"/>
              <w:textAlignment w:val="auto"/>
              <w:rPr>
                <w:rFonts w:ascii="Arial" w:hAnsi="Arial" w:cs="Arial"/>
                <w:color w:val="000000"/>
                <w:sz w:val="20"/>
                <w:szCs w:val="20"/>
              </w:rPr>
            </w:pPr>
            <w:r w:rsidRPr="00474D2E">
              <w:rPr>
                <w:rFonts w:ascii="Arial" w:hAnsi="Arial" w:cs="Arial"/>
                <w:color w:val="000000"/>
                <w:sz w:val="20"/>
                <w:szCs w:val="20"/>
              </w:rPr>
              <w:t>evaluación</w:t>
            </w:r>
          </w:p>
        </w:tc>
        <w:tc>
          <w:tcPr>
            <w:tcW w:w="3417" w:type="pct"/>
            <w:tcBorders>
              <w:top w:val="nil"/>
              <w:left w:val="nil"/>
              <w:bottom w:val="single" w:sz="4" w:space="0" w:color="auto"/>
            </w:tcBorders>
            <w:shd w:val="clear" w:color="auto" w:fill="auto"/>
            <w:noWrap/>
            <w:vAlign w:val="bottom"/>
            <w:hideMark/>
          </w:tcPr>
          <w:p w14:paraId="3356D6E8" w14:textId="77777777" w:rsidR="009515D6" w:rsidRPr="00474D2E" w:rsidRDefault="009515D6" w:rsidP="009E4A3A">
            <w:pPr>
              <w:autoSpaceDN/>
              <w:spacing w:after="0" w:line="240" w:lineRule="auto"/>
              <w:textAlignment w:val="auto"/>
              <w:rPr>
                <w:rFonts w:ascii="Arial" w:hAnsi="Arial" w:cs="Arial"/>
                <w:color w:val="000000"/>
                <w:sz w:val="20"/>
                <w:szCs w:val="20"/>
              </w:rPr>
            </w:pPr>
            <w:r w:rsidRPr="00474D2E">
              <w:rPr>
                <w:rFonts w:ascii="Arial" w:hAnsi="Arial" w:cs="Arial"/>
                <w:color w:val="000000"/>
                <w:sz w:val="20"/>
                <w:szCs w:val="20"/>
              </w:rPr>
              <w:t>Los exámenes ofrecen retroalimentación</w:t>
            </w:r>
          </w:p>
        </w:tc>
      </w:tr>
      <w:tr w:rsidR="00474D2E" w:rsidRPr="00474D2E" w14:paraId="5031075C" w14:textId="77777777" w:rsidTr="00474D2E">
        <w:trPr>
          <w:trHeight w:val="276"/>
        </w:trPr>
        <w:tc>
          <w:tcPr>
            <w:tcW w:w="226" w:type="pct"/>
            <w:tcBorders>
              <w:top w:val="nil"/>
              <w:bottom w:val="single" w:sz="4" w:space="0" w:color="auto"/>
              <w:right w:val="single" w:sz="4" w:space="0" w:color="auto"/>
            </w:tcBorders>
            <w:shd w:val="clear" w:color="auto" w:fill="auto"/>
            <w:vAlign w:val="bottom"/>
            <w:hideMark/>
          </w:tcPr>
          <w:p w14:paraId="1E85AAE6" w14:textId="77777777" w:rsidR="009515D6" w:rsidRPr="00474D2E" w:rsidRDefault="009515D6" w:rsidP="009E4A3A">
            <w:pPr>
              <w:autoSpaceDN/>
              <w:spacing w:after="0" w:line="240" w:lineRule="auto"/>
              <w:jc w:val="center"/>
              <w:textAlignment w:val="auto"/>
              <w:rPr>
                <w:rFonts w:ascii="Arial" w:hAnsi="Arial" w:cs="Arial"/>
                <w:color w:val="000000"/>
                <w:sz w:val="20"/>
                <w:szCs w:val="20"/>
              </w:rPr>
            </w:pPr>
            <w:r w:rsidRPr="00474D2E">
              <w:rPr>
                <w:rFonts w:ascii="Arial" w:hAnsi="Arial" w:cs="Arial"/>
                <w:color w:val="000000"/>
                <w:sz w:val="20"/>
                <w:szCs w:val="20"/>
              </w:rPr>
              <w:t>18</w:t>
            </w:r>
          </w:p>
        </w:tc>
        <w:tc>
          <w:tcPr>
            <w:tcW w:w="678" w:type="pct"/>
            <w:vMerge/>
            <w:tcBorders>
              <w:top w:val="nil"/>
              <w:left w:val="single" w:sz="4" w:space="0" w:color="auto"/>
              <w:bottom w:val="single" w:sz="4" w:space="0" w:color="000000"/>
              <w:right w:val="single" w:sz="4" w:space="0" w:color="auto"/>
            </w:tcBorders>
            <w:shd w:val="clear" w:color="auto" w:fill="auto"/>
            <w:vAlign w:val="center"/>
            <w:hideMark/>
          </w:tcPr>
          <w:p w14:paraId="08F9F401" w14:textId="77777777" w:rsidR="009515D6" w:rsidRPr="00474D2E" w:rsidRDefault="009515D6" w:rsidP="009E4A3A">
            <w:pPr>
              <w:autoSpaceDN/>
              <w:spacing w:after="0" w:line="240" w:lineRule="auto"/>
              <w:textAlignment w:val="auto"/>
              <w:rPr>
                <w:rFonts w:ascii="Arial" w:hAnsi="Arial" w:cs="Arial"/>
                <w:color w:val="000000"/>
                <w:sz w:val="20"/>
                <w:szCs w:val="20"/>
              </w:rPr>
            </w:pPr>
          </w:p>
        </w:tc>
        <w:tc>
          <w:tcPr>
            <w:tcW w:w="678" w:type="pct"/>
            <w:vMerge/>
            <w:tcBorders>
              <w:top w:val="nil"/>
              <w:left w:val="single" w:sz="4" w:space="0" w:color="auto"/>
              <w:bottom w:val="single" w:sz="4" w:space="0" w:color="000000"/>
              <w:right w:val="single" w:sz="4" w:space="0" w:color="auto"/>
            </w:tcBorders>
            <w:shd w:val="clear" w:color="auto" w:fill="auto"/>
            <w:vAlign w:val="center"/>
            <w:hideMark/>
          </w:tcPr>
          <w:p w14:paraId="7812718C" w14:textId="77777777" w:rsidR="009515D6" w:rsidRPr="00474D2E" w:rsidRDefault="009515D6" w:rsidP="009E4A3A">
            <w:pPr>
              <w:autoSpaceDN/>
              <w:spacing w:after="0" w:line="240" w:lineRule="auto"/>
              <w:textAlignment w:val="auto"/>
              <w:rPr>
                <w:rFonts w:ascii="Arial" w:hAnsi="Arial" w:cs="Arial"/>
                <w:color w:val="000000"/>
                <w:sz w:val="20"/>
                <w:szCs w:val="20"/>
              </w:rPr>
            </w:pPr>
          </w:p>
        </w:tc>
        <w:tc>
          <w:tcPr>
            <w:tcW w:w="3417" w:type="pct"/>
            <w:tcBorders>
              <w:top w:val="nil"/>
              <w:left w:val="nil"/>
              <w:bottom w:val="single" w:sz="4" w:space="0" w:color="auto"/>
            </w:tcBorders>
            <w:shd w:val="clear" w:color="auto" w:fill="auto"/>
            <w:noWrap/>
            <w:vAlign w:val="bottom"/>
            <w:hideMark/>
          </w:tcPr>
          <w:p w14:paraId="769B07FC" w14:textId="77777777" w:rsidR="009515D6" w:rsidRPr="00474D2E" w:rsidRDefault="009515D6" w:rsidP="009E4A3A">
            <w:pPr>
              <w:autoSpaceDN/>
              <w:spacing w:after="0" w:line="240" w:lineRule="auto"/>
              <w:textAlignment w:val="auto"/>
              <w:rPr>
                <w:rFonts w:ascii="Arial" w:hAnsi="Arial" w:cs="Arial"/>
                <w:color w:val="000000"/>
                <w:sz w:val="20"/>
                <w:szCs w:val="20"/>
              </w:rPr>
            </w:pPr>
            <w:r w:rsidRPr="00474D2E">
              <w:rPr>
                <w:rFonts w:ascii="Arial" w:hAnsi="Arial" w:cs="Arial"/>
                <w:color w:val="000000"/>
                <w:sz w:val="20"/>
                <w:szCs w:val="20"/>
              </w:rPr>
              <w:t xml:space="preserve">Los ejercicios ofrecen tutoriales con orientaciones, ayudas y </w:t>
            </w:r>
          </w:p>
          <w:p w14:paraId="348E3FC4" w14:textId="77777777" w:rsidR="009515D6" w:rsidRPr="00474D2E" w:rsidRDefault="009515D6" w:rsidP="009E4A3A">
            <w:pPr>
              <w:autoSpaceDN/>
              <w:spacing w:after="0" w:line="240" w:lineRule="auto"/>
              <w:textAlignment w:val="auto"/>
              <w:rPr>
                <w:rFonts w:ascii="Arial" w:hAnsi="Arial" w:cs="Arial"/>
                <w:color w:val="000000"/>
                <w:sz w:val="20"/>
                <w:szCs w:val="20"/>
              </w:rPr>
            </w:pPr>
            <w:r w:rsidRPr="00474D2E">
              <w:rPr>
                <w:rFonts w:ascii="Arial" w:hAnsi="Arial" w:cs="Arial"/>
                <w:color w:val="000000"/>
                <w:sz w:val="20"/>
                <w:szCs w:val="20"/>
              </w:rPr>
              <w:t>refuerzos a los participantes</w:t>
            </w:r>
          </w:p>
        </w:tc>
      </w:tr>
      <w:tr w:rsidR="00474D2E" w:rsidRPr="00474D2E" w14:paraId="0ABF8AB1" w14:textId="77777777" w:rsidTr="00474D2E">
        <w:trPr>
          <w:trHeight w:val="276"/>
        </w:trPr>
        <w:tc>
          <w:tcPr>
            <w:tcW w:w="226" w:type="pct"/>
            <w:tcBorders>
              <w:top w:val="nil"/>
              <w:bottom w:val="single" w:sz="4" w:space="0" w:color="auto"/>
              <w:right w:val="single" w:sz="4" w:space="0" w:color="auto"/>
            </w:tcBorders>
            <w:shd w:val="clear" w:color="auto" w:fill="auto"/>
            <w:vAlign w:val="bottom"/>
            <w:hideMark/>
          </w:tcPr>
          <w:p w14:paraId="03F4475E" w14:textId="77777777" w:rsidR="009515D6" w:rsidRPr="00474D2E" w:rsidRDefault="009515D6" w:rsidP="009E4A3A">
            <w:pPr>
              <w:autoSpaceDN/>
              <w:spacing w:after="0" w:line="240" w:lineRule="auto"/>
              <w:jc w:val="center"/>
              <w:textAlignment w:val="auto"/>
              <w:rPr>
                <w:rFonts w:ascii="Arial" w:hAnsi="Arial" w:cs="Arial"/>
                <w:color w:val="000000"/>
                <w:sz w:val="20"/>
                <w:szCs w:val="20"/>
              </w:rPr>
            </w:pPr>
            <w:r w:rsidRPr="00474D2E">
              <w:rPr>
                <w:rFonts w:ascii="Arial" w:hAnsi="Arial" w:cs="Arial"/>
                <w:color w:val="000000"/>
                <w:sz w:val="20"/>
                <w:szCs w:val="20"/>
              </w:rPr>
              <w:t>19</w:t>
            </w:r>
          </w:p>
        </w:tc>
        <w:tc>
          <w:tcPr>
            <w:tcW w:w="678" w:type="pct"/>
            <w:vMerge/>
            <w:tcBorders>
              <w:top w:val="nil"/>
              <w:left w:val="single" w:sz="4" w:space="0" w:color="auto"/>
              <w:bottom w:val="single" w:sz="4" w:space="0" w:color="000000"/>
              <w:right w:val="single" w:sz="4" w:space="0" w:color="auto"/>
            </w:tcBorders>
            <w:shd w:val="clear" w:color="auto" w:fill="auto"/>
            <w:vAlign w:val="center"/>
            <w:hideMark/>
          </w:tcPr>
          <w:p w14:paraId="4D6286B0" w14:textId="77777777" w:rsidR="009515D6" w:rsidRPr="00474D2E" w:rsidRDefault="009515D6" w:rsidP="009E4A3A">
            <w:pPr>
              <w:autoSpaceDN/>
              <w:spacing w:after="0" w:line="240" w:lineRule="auto"/>
              <w:textAlignment w:val="auto"/>
              <w:rPr>
                <w:rFonts w:ascii="Arial" w:hAnsi="Arial" w:cs="Arial"/>
                <w:color w:val="000000"/>
                <w:sz w:val="20"/>
                <w:szCs w:val="20"/>
              </w:rPr>
            </w:pPr>
          </w:p>
        </w:tc>
        <w:tc>
          <w:tcPr>
            <w:tcW w:w="678" w:type="pct"/>
            <w:vMerge/>
            <w:tcBorders>
              <w:top w:val="nil"/>
              <w:left w:val="single" w:sz="4" w:space="0" w:color="auto"/>
              <w:bottom w:val="single" w:sz="4" w:space="0" w:color="000000"/>
              <w:right w:val="single" w:sz="4" w:space="0" w:color="auto"/>
            </w:tcBorders>
            <w:shd w:val="clear" w:color="auto" w:fill="auto"/>
            <w:vAlign w:val="center"/>
            <w:hideMark/>
          </w:tcPr>
          <w:p w14:paraId="57D5E7DA" w14:textId="77777777" w:rsidR="009515D6" w:rsidRPr="00474D2E" w:rsidRDefault="009515D6" w:rsidP="009E4A3A">
            <w:pPr>
              <w:autoSpaceDN/>
              <w:spacing w:after="0" w:line="240" w:lineRule="auto"/>
              <w:textAlignment w:val="auto"/>
              <w:rPr>
                <w:rFonts w:ascii="Arial" w:hAnsi="Arial" w:cs="Arial"/>
                <w:color w:val="000000"/>
                <w:sz w:val="20"/>
                <w:szCs w:val="20"/>
              </w:rPr>
            </w:pPr>
          </w:p>
        </w:tc>
        <w:tc>
          <w:tcPr>
            <w:tcW w:w="3417" w:type="pct"/>
            <w:tcBorders>
              <w:top w:val="nil"/>
              <w:left w:val="nil"/>
              <w:bottom w:val="single" w:sz="4" w:space="0" w:color="auto"/>
            </w:tcBorders>
            <w:shd w:val="clear" w:color="auto" w:fill="auto"/>
            <w:noWrap/>
            <w:vAlign w:val="bottom"/>
            <w:hideMark/>
          </w:tcPr>
          <w:p w14:paraId="442C6ED6" w14:textId="77777777" w:rsidR="009515D6" w:rsidRPr="00474D2E" w:rsidRDefault="009515D6" w:rsidP="009E4A3A">
            <w:pPr>
              <w:autoSpaceDN/>
              <w:spacing w:after="0" w:line="240" w:lineRule="auto"/>
              <w:textAlignment w:val="auto"/>
              <w:rPr>
                <w:rFonts w:ascii="Arial" w:hAnsi="Arial" w:cs="Arial"/>
                <w:color w:val="000000"/>
                <w:sz w:val="20"/>
                <w:szCs w:val="20"/>
              </w:rPr>
            </w:pPr>
            <w:r w:rsidRPr="00474D2E">
              <w:rPr>
                <w:rFonts w:ascii="Arial" w:hAnsi="Arial" w:cs="Arial"/>
                <w:color w:val="000000"/>
                <w:sz w:val="20"/>
                <w:szCs w:val="20"/>
              </w:rPr>
              <w:t xml:space="preserve">Los foros brindan una ayuda adecuada para resolver dudas o </w:t>
            </w:r>
          </w:p>
          <w:p w14:paraId="77A4DD02" w14:textId="77777777" w:rsidR="009515D6" w:rsidRPr="00474D2E" w:rsidRDefault="009515D6" w:rsidP="009E4A3A">
            <w:pPr>
              <w:autoSpaceDN/>
              <w:spacing w:after="0" w:line="240" w:lineRule="auto"/>
              <w:textAlignment w:val="auto"/>
              <w:rPr>
                <w:rFonts w:ascii="Arial" w:hAnsi="Arial" w:cs="Arial"/>
                <w:color w:val="000000"/>
                <w:sz w:val="20"/>
                <w:szCs w:val="20"/>
              </w:rPr>
            </w:pPr>
            <w:r w:rsidRPr="00474D2E">
              <w:rPr>
                <w:rFonts w:ascii="Arial" w:hAnsi="Arial" w:cs="Arial"/>
                <w:color w:val="000000"/>
                <w:sz w:val="20"/>
                <w:szCs w:val="20"/>
              </w:rPr>
              <w:t xml:space="preserve">preguntas </w:t>
            </w:r>
          </w:p>
        </w:tc>
      </w:tr>
    </w:tbl>
    <w:p w14:paraId="15AC6B43" w14:textId="77777777" w:rsidR="00340800" w:rsidRPr="00B75487" w:rsidRDefault="00340800" w:rsidP="00AD2B99">
      <w:pPr>
        <w:pStyle w:val="Heading3"/>
        <w:spacing w:after="0" w:line="240" w:lineRule="auto"/>
        <w:rPr>
          <w:rFonts w:ascii="Arial" w:hAnsi="Arial" w:cs="Arial"/>
        </w:rPr>
      </w:pPr>
      <w:bookmarkStart w:id="11" w:name="_Toc433979464"/>
      <w:bookmarkStart w:id="12" w:name="_Toc444805376"/>
    </w:p>
    <w:p w14:paraId="7138709B" w14:textId="541CA090" w:rsidR="009515D6" w:rsidRPr="00407AD2" w:rsidRDefault="009515D6" w:rsidP="00AD2B99">
      <w:pPr>
        <w:pStyle w:val="Heading3"/>
        <w:spacing w:after="0" w:line="240" w:lineRule="auto"/>
        <w:rPr>
          <w:rFonts w:ascii="Arial" w:hAnsi="Arial" w:cs="Arial"/>
          <w:b/>
          <w:bCs/>
        </w:rPr>
      </w:pPr>
      <w:r w:rsidRPr="00407AD2">
        <w:rPr>
          <w:rFonts w:ascii="Arial" w:hAnsi="Arial" w:cs="Arial"/>
          <w:b/>
          <w:bCs/>
        </w:rPr>
        <w:t>Factor funcional</w:t>
      </w:r>
      <w:bookmarkEnd w:id="11"/>
      <w:bookmarkEnd w:id="12"/>
    </w:p>
    <w:p w14:paraId="1D44CF04" w14:textId="486809E3" w:rsidR="009515D6" w:rsidRPr="00B75487" w:rsidRDefault="009515D6" w:rsidP="00AD2B99">
      <w:pPr>
        <w:spacing w:after="0" w:line="240" w:lineRule="auto"/>
        <w:jc w:val="both"/>
        <w:rPr>
          <w:rFonts w:ascii="Arial" w:hAnsi="Arial" w:cs="Arial"/>
          <w:sz w:val="24"/>
          <w:szCs w:val="24"/>
        </w:rPr>
      </w:pPr>
      <w:r w:rsidRPr="00B75487">
        <w:rPr>
          <w:rFonts w:ascii="Arial" w:hAnsi="Arial" w:cs="Arial"/>
          <w:sz w:val="24"/>
          <w:szCs w:val="24"/>
        </w:rPr>
        <w:t xml:space="preserve">De acuerdo con Domingo (2000), la funcionalidad de un recurso educativo se refiere a la facilidad que ofrece para su acceso y uso, es decir, poder utilizarlo sin la necesidad de contar con una gran experiencia en el uso de la tecnología. Además, el recurso también deberá permitir realizar modificaciones </w:t>
      </w:r>
      <w:r w:rsidR="006F3DD6" w:rsidRPr="00B75487">
        <w:rPr>
          <w:rFonts w:ascii="Arial" w:hAnsi="Arial" w:cs="Arial"/>
          <w:sz w:val="24"/>
          <w:szCs w:val="24"/>
        </w:rPr>
        <w:t>de acuerdo con</w:t>
      </w:r>
      <w:r w:rsidRPr="00B75487">
        <w:rPr>
          <w:rFonts w:ascii="Arial" w:hAnsi="Arial" w:cs="Arial"/>
          <w:sz w:val="24"/>
          <w:szCs w:val="24"/>
        </w:rPr>
        <w:t xml:space="preserve"> las necesidades educativas e intereses de los propios usuarios. Al utilizar un recurso educativo abierto, se consideran las funcionalidades que se ofrecerán para adecuar y ordenar el contenido. </w:t>
      </w:r>
      <w:r w:rsidR="00407AD2">
        <w:rPr>
          <w:rFonts w:ascii="Arial" w:hAnsi="Arial" w:cs="Arial"/>
          <w:sz w:val="24"/>
          <w:szCs w:val="24"/>
        </w:rPr>
        <w:t xml:space="preserve">Se </w:t>
      </w:r>
      <w:r w:rsidRPr="00B75487">
        <w:rPr>
          <w:rFonts w:ascii="Arial" w:hAnsi="Arial" w:cs="Arial"/>
          <w:sz w:val="24"/>
          <w:szCs w:val="24"/>
        </w:rPr>
        <w:t>debe considerar las modificaciones que pueden resultar necesarias, para el logro de los objetivos educativos y a la contribución al trabajo autónomo (</w:t>
      </w:r>
      <w:proofErr w:type="spellStart"/>
      <w:r w:rsidRPr="00B75487">
        <w:rPr>
          <w:rFonts w:ascii="Arial" w:hAnsi="Arial" w:cs="Arial"/>
          <w:sz w:val="24"/>
          <w:szCs w:val="24"/>
        </w:rPr>
        <w:t>Marquès</w:t>
      </w:r>
      <w:proofErr w:type="spellEnd"/>
      <w:r w:rsidRPr="00B75487">
        <w:rPr>
          <w:rFonts w:ascii="Arial" w:hAnsi="Arial" w:cs="Arial"/>
          <w:sz w:val="24"/>
          <w:szCs w:val="24"/>
        </w:rPr>
        <w:t xml:space="preserve">, 2009). </w:t>
      </w:r>
    </w:p>
    <w:p w14:paraId="73C684B9" w14:textId="6D48C465" w:rsidR="009515D6" w:rsidRPr="00B75487" w:rsidRDefault="009515D6" w:rsidP="00AD2B99">
      <w:pPr>
        <w:spacing w:after="0" w:line="240" w:lineRule="auto"/>
        <w:jc w:val="both"/>
        <w:rPr>
          <w:rFonts w:ascii="Arial" w:hAnsi="Arial" w:cs="Arial"/>
          <w:sz w:val="24"/>
          <w:szCs w:val="24"/>
        </w:rPr>
      </w:pPr>
      <w:r w:rsidRPr="00B75487">
        <w:rPr>
          <w:rFonts w:ascii="Arial" w:hAnsi="Arial" w:cs="Arial"/>
          <w:sz w:val="24"/>
          <w:szCs w:val="24"/>
        </w:rPr>
        <w:t xml:space="preserve">Dentro de la funcionalidad del recurso es importante verificar que la información sea adecuada y las sugerencias para su uso en el proceso didáctico (Salinas, 1995). Por ello es necesario evaluar la veracidad y actualidad de la información, </w:t>
      </w:r>
      <w:r w:rsidR="006F3DD6" w:rsidRPr="00B75487">
        <w:rPr>
          <w:rFonts w:ascii="Arial" w:hAnsi="Arial" w:cs="Arial"/>
          <w:sz w:val="24"/>
          <w:szCs w:val="24"/>
        </w:rPr>
        <w:t>ya que,</w:t>
      </w:r>
      <w:r w:rsidRPr="00B75487">
        <w:rPr>
          <w:rFonts w:ascii="Arial" w:hAnsi="Arial" w:cs="Arial"/>
          <w:sz w:val="24"/>
          <w:szCs w:val="24"/>
        </w:rPr>
        <w:t xml:space="preserve"> si bien es cierto que los recursos contribuyen al aprendizaje por descubrimiento, el conocimiento construido debe ser significativo y no presentar sesgos en los saberes que puedan perjudicar el aprendizaje (Cabero y Romero, 2007). </w:t>
      </w:r>
    </w:p>
    <w:p w14:paraId="21DE96DC" w14:textId="554CE421" w:rsidR="009515D6" w:rsidRPr="00B75487" w:rsidRDefault="009515D6" w:rsidP="00AD2B99">
      <w:pPr>
        <w:pStyle w:val="Caption"/>
        <w:spacing w:after="0"/>
        <w:rPr>
          <w:rFonts w:ascii="Arial" w:hAnsi="Arial" w:cs="Arial"/>
        </w:rPr>
      </w:pPr>
      <w:bookmarkStart w:id="13" w:name="_Toc444805450"/>
      <w:r w:rsidRPr="00B75487">
        <w:rPr>
          <w:rFonts w:ascii="Arial" w:hAnsi="Arial" w:cs="Arial"/>
        </w:rPr>
        <w:t xml:space="preserve">Tabla </w:t>
      </w:r>
      <w:r w:rsidR="00A96C81">
        <w:rPr>
          <w:rFonts w:ascii="Arial" w:hAnsi="Arial" w:cs="Arial"/>
        </w:rPr>
        <w:t>3</w:t>
      </w:r>
      <w:r w:rsidRPr="00B75487">
        <w:rPr>
          <w:rFonts w:ascii="Arial" w:hAnsi="Arial" w:cs="Arial"/>
        </w:rPr>
        <w:t>.</w:t>
      </w:r>
      <w:r w:rsidRPr="00B75487">
        <w:rPr>
          <w:rFonts w:ascii="Arial" w:hAnsi="Arial" w:cs="Arial"/>
        </w:rPr>
        <w:br/>
        <w:t xml:space="preserve">Indicadores seleccionados para evaluar la calidad funcional de un </w:t>
      </w:r>
      <w:bookmarkEnd w:id="13"/>
      <w:r w:rsidR="00D35DA5" w:rsidRPr="00B75487">
        <w:rPr>
          <w:rFonts w:ascii="Arial" w:hAnsi="Arial" w:cs="Arial"/>
        </w:rPr>
        <w:t>curso en-línea</w:t>
      </w:r>
    </w:p>
    <w:tbl>
      <w:tblPr>
        <w:tblW w:w="0" w:type="auto"/>
        <w:tblLayout w:type="fixed"/>
        <w:tblCellMar>
          <w:left w:w="70" w:type="dxa"/>
          <w:right w:w="70" w:type="dxa"/>
        </w:tblCellMar>
        <w:tblLook w:val="04A0" w:firstRow="1" w:lastRow="0" w:firstColumn="1" w:lastColumn="0" w:noHBand="0" w:noVBand="1"/>
      </w:tblPr>
      <w:tblGrid>
        <w:gridCol w:w="244"/>
        <w:gridCol w:w="1032"/>
        <w:gridCol w:w="1843"/>
        <w:gridCol w:w="6285"/>
      </w:tblGrid>
      <w:tr w:rsidR="009515D6" w:rsidRPr="0075238D" w14:paraId="0FCB72E5" w14:textId="77777777" w:rsidTr="006F7AE5">
        <w:trPr>
          <w:trHeight w:val="300"/>
        </w:trPr>
        <w:tc>
          <w:tcPr>
            <w:tcW w:w="244" w:type="dxa"/>
            <w:tcBorders>
              <w:top w:val="single" w:sz="4" w:space="0" w:color="auto"/>
              <w:bottom w:val="single" w:sz="4" w:space="0" w:color="auto"/>
              <w:right w:val="single" w:sz="4" w:space="0" w:color="auto"/>
            </w:tcBorders>
            <w:shd w:val="clear" w:color="auto" w:fill="auto"/>
            <w:noWrap/>
            <w:vAlign w:val="bottom"/>
            <w:hideMark/>
          </w:tcPr>
          <w:p w14:paraId="734E2DE4" w14:textId="77777777" w:rsidR="009515D6" w:rsidRPr="0075238D" w:rsidRDefault="009515D6" w:rsidP="00AD2B99">
            <w:pPr>
              <w:autoSpaceDN/>
              <w:spacing w:after="0" w:line="240" w:lineRule="auto"/>
              <w:jc w:val="center"/>
              <w:textAlignment w:val="auto"/>
              <w:rPr>
                <w:rFonts w:ascii="Arial" w:hAnsi="Arial" w:cs="Arial"/>
                <w:b/>
                <w:bCs/>
                <w:color w:val="000000"/>
                <w:sz w:val="20"/>
                <w:szCs w:val="20"/>
              </w:rPr>
            </w:pPr>
            <w:r w:rsidRPr="0075238D">
              <w:rPr>
                <w:rFonts w:ascii="Arial" w:hAnsi="Arial" w:cs="Arial"/>
                <w:b/>
                <w:bCs/>
                <w:color w:val="000000"/>
                <w:sz w:val="20"/>
                <w:szCs w:val="20"/>
              </w:rPr>
              <w:t>N</w:t>
            </w:r>
          </w:p>
        </w:tc>
        <w:tc>
          <w:tcPr>
            <w:tcW w:w="1032" w:type="dxa"/>
            <w:tcBorders>
              <w:top w:val="single" w:sz="4" w:space="0" w:color="auto"/>
              <w:left w:val="nil"/>
              <w:bottom w:val="single" w:sz="4" w:space="0" w:color="auto"/>
              <w:right w:val="single" w:sz="4" w:space="0" w:color="auto"/>
            </w:tcBorders>
            <w:shd w:val="clear" w:color="auto" w:fill="auto"/>
            <w:noWrap/>
            <w:vAlign w:val="center"/>
            <w:hideMark/>
          </w:tcPr>
          <w:p w14:paraId="194377F8" w14:textId="77777777" w:rsidR="009515D6" w:rsidRPr="0075238D" w:rsidRDefault="009515D6" w:rsidP="00AD2B99">
            <w:pPr>
              <w:autoSpaceDN/>
              <w:spacing w:after="0" w:line="240" w:lineRule="auto"/>
              <w:jc w:val="center"/>
              <w:textAlignment w:val="auto"/>
              <w:rPr>
                <w:rFonts w:ascii="Arial" w:hAnsi="Arial" w:cs="Arial"/>
                <w:b/>
                <w:bCs/>
                <w:color w:val="000000"/>
                <w:sz w:val="20"/>
                <w:szCs w:val="20"/>
              </w:rPr>
            </w:pPr>
            <w:r w:rsidRPr="0075238D">
              <w:rPr>
                <w:rFonts w:ascii="Arial" w:hAnsi="Arial" w:cs="Arial"/>
                <w:b/>
                <w:bCs/>
                <w:color w:val="000000"/>
                <w:sz w:val="20"/>
                <w:szCs w:val="20"/>
              </w:rPr>
              <w:t>Factor</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C5E2D8D" w14:textId="77777777" w:rsidR="009515D6" w:rsidRPr="0075238D" w:rsidRDefault="009515D6" w:rsidP="00AD2B99">
            <w:pPr>
              <w:autoSpaceDN/>
              <w:spacing w:after="0" w:line="240" w:lineRule="auto"/>
              <w:jc w:val="center"/>
              <w:textAlignment w:val="auto"/>
              <w:rPr>
                <w:rFonts w:ascii="Arial" w:hAnsi="Arial" w:cs="Arial"/>
                <w:b/>
                <w:bCs/>
                <w:color w:val="000000"/>
                <w:sz w:val="20"/>
                <w:szCs w:val="20"/>
              </w:rPr>
            </w:pPr>
            <w:r w:rsidRPr="0075238D">
              <w:rPr>
                <w:rFonts w:ascii="Arial" w:hAnsi="Arial" w:cs="Arial"/>
                <w:b/>
                <w:bCs/>
                <w:color w:val="000000"/>
                <w:sz w:val="20"/>
                <w:szCs w:val="20"/>
              </w:rPr>
              <w:t>Categoría</w:t>
            </w:r>
          </w:p>
        </w:tc>
        <w:tc>
          <w:tcPr>
            <w:tcW w:w="6285" w:type="dxa"/>
            <w:tcBorders>
              <w:top w:val="single" w:sz="4" w:space="0" w:color="auto"/>
              <w:left w:val="nil"/>
              <w:bottom w:val="single" w:sz="4" w:space="0" w:color="auto"/>
            </w:tcBorders>
            <w:shd w:val="clear" w:color="auto" w:fill="auto"/>
            <w:noWrap/>
            <w:vAlign w:val="bottom"/>
            <w:hideMark/>
          </w:tcPr>
          <w:p w14:paraId="54064680" w14:textId="77777777" w:rsidR="009515D6" w:rsidRPr="0075238D" w:rsidRDefault="009515D6" w:rsidP="00AD2B99">
            <w:pPr>
              <w:autoSpaceDN/>
              <w:spacing w:after="0" w:line="240" w:lineRule="auto"/>
              <w:textAlignment w:val="auto"/>
              <w:rPr>
                <w:rFonts w:ascii="Arial" w:hAnsi="Arial" w:cs="Arial"/>
                <w:b/>
                <w:bCs/>
                <w:color w:val="000000"/>
                <w:sz w:val="20"/>
                <w:szCs w:val="20"/>
              </w:rPr>
            </w:pPr>
            <w:r w:rsidRPr="0075238D">
              <w:rPr>
                <w:rFonts w:ascii="Arial" w:hAnsi="Arial" w:cs="Arial"/>
                <w:b/>
                <w:bCs/>
                <w:color w:val="000000"/>
                <w:sz w:val="20"/>
                <w:szCs w:val="20"/>
              </w:rPr>
              <w:t>Indicador</w:t>
            </w:r>
          </w:p>
        </w:tc>
      </w:tr>
      <w:tr w:rsidR="009515D6" w:rsidRPr="0075238D" w14:paraId="3850BFA3" w14:textId="77777777" w:rsidTr="006F7AE5">
        <w:trPr>
          <w:trHeight w:val="300"/>
        </w:trPr>
        <w:tc>
          <w:tcPr>
            <w:tcW w:w="244" w:type="dxa"/>
            <w:tcBorders>
              <w:top w:val="nil"/>
              <w:bottom w:val="single" w:sz="4" w:space="0" w:color="auto"/>
              <w:right w:val="single" w:sz="4" w:space="0" w:color="auto"/>
            </w:tcBorders>
            <w:shd w:val="clear" w:color="auto" w:fill="auto"/>
            <w:vAlign w:val="bottom"/>
            <w:hideMark/>
          </w:tcPr>
          <w:p w14:paraId="0B037F3B" w14:textId="77777777" w:rsidR="009515D6" w:rsidRPr="0075238D" w:rsidRDefault="009515D6" w:rsidP="00AD2B99">
            <w:pPr>
              <w:autoSpaceDN/>
              <w:spacing w:after="0" w:line="240" w:lineRule="auto"/>
              <w:jc w:val="center"/>
              <w:textAlignment w:val="auto"/>
              <w:rPr>
                <w:rFonts w:ascii="Arial" w:hAnsi="Arial" w:cs="Arial"/>
                <w:color w:val="000000"/>
                <w:sz w:val="20"/>
                <w:szCs w:val="20"/>
              </w:rPr>
            </w:pPr>
            <w:r w:rsidRPr="0075238D">
              <w:rPr>
                <w:rFonts w:ascii="Arial" w:hAnsi="Arial" w:cs="Arial"/>
                <w:color w:val="000000"/>
                <w:sz w:val="20"/>
                <w:szCs w:val="20"/>
              </w:rPr>
              <w:t>1</w:t>
            </w:r>
          </w:p>
        </w:tc>
        <w:tc>
          <w:tcPr>
            <w:tcW w:w="103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34AB37" w14:textId="77777777" w:rsidR="009515D6" w:rsidRPr="0075238D" w:rsidRDefault="009515D6" w:rsidP="00AD2B99">
            <w:pPr>
              <w:autoSpaceDN/>
              <w:spacing w:after="0" w:line="240" w:lineRule="auto"/>
              <w:jc w:val="center"/>
              <w:textAlignment w:val="auto"/>
              <w:rPr>
                <w:rFonts w:ascii="Arial" w:hAnsi="Arial" w:cs="Arial"/>
                <w:color w:val="000000"/>
                <w:sz w:val="20"/>
                <w:szCs w:val="20"/>
              </w:rPr>
            </w:pPr>
            <w:r w:rsidRPr="0075238D">
              <w:rPr>
                <w:rFonts w:ascii="Arial" w:hAnsi="Arial" w:cs="Arial"/>
                <w:color w:val="000000"/>
                <w:sz w:val="20"/>
                <w:szCs w:val="20"/>
              </w:rPr>
              <w:t>Funcional</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9919F9" w14:textId="77777777" w:rsidR="009515D6" w:rsidRPr="0075238D" w:rsidRDefault="009515D6" w:rsidP="00AD2B99">
            <w:pPr>
              <w:autoSpaceDN/>
              <w:spacing w:after="0" w:line="240" w:lineRule="auto"/>
              <w:jc w:val="center"/>
              <w:textAlignment w:val="auto"/>
              <w:rPr>
                <w:rFonts w:ascii="Arial" w:hAnsi="Arial" w:cs="Arial"/>
                <w:color w:val="000000"/>
                <w:sz w:val="20"/>
                <w:szCs w:val="20"/>
              </w:rPr>
            </w:pPr>
            <w:r w:rsidRPr="0075238D">
              <w:rPr>
                <w:rFonts w:ascii="Arial" w:hAnsi="Arial" w:cs="Arial"/>
                <w:color w:val="000000"/>
                <w:sz w:val="20"/>
                <w:szCs w:val="20"/>
              </w:rPr>
              <w:t>Autonomía y control del usuario</w:t>
            </w:r>
          </w:p>
        </w:tc>
        <w:tc>
          <w:tcPr>
            <w:tcW w:w="6285" w:type="dxa"/>
            <w:tcBorders>
              <w:top w:val="nil"/>
              <w:left w:val="nil"/>
              <w:bottom w:val="single" w:sz="4" w:space="0" w:color="auto"/>
            </w:tcBorders>
            <w:shd w:val="clear" w:color="auto" w:fill="auto"/>
            <w:noWrap/>
            <w:vAlign w:val="bottom"/>
            <w:hideMark/>
          </w:tcPr>
          <w:p w14:paraId="4F8639C0" w14:textId="77777777" w:rsidR="009515D6" w:rsidRPr="0075238D" w:rsidRDefault="009515D6" w:rsidP="00AD2B99">
            <w:pPr>
              <w:autoSpaceDN/>
              <w:spacing w:after="0" w:line="240" w:lineRule="auto"/>
              <w:textAlignment w:val="auto"/>
              <w:rPr>
                <w:rFonts w:ascii="Arial" w:hAnsi="Arial" w:cs="Arial"/>
                <w:color w:val="000000"/>
                <w:sz w:val="20"/>
                <w:szCs w:val="20"/>
              </w:rPr>
            </w:pPr>
            <w:r w:rsidRPr="0075238D">
              <w:rPr>
                <w:rFonts w:ascii="Arial" w:hAnsi="Arial" w:cs="Arial"/>
                <w:color w:val="000000"/>
                <w:sz w:val="20"/>
                <w:szCs w:val="20"/>
              </w:rPr>
              <w:t xml:space="preserve">Las actividades ofrecen enlaces (links) para profundizar en los </w:t>
            </w:r>
          </w:p>
          <w:p w14:paraId="6B6261D9" w14:textId="77777777" w:rsidR="009515D6" w:rsidRPr="0075238D" w:rsidRDefault="009515D6" w:rsidP="00AD2B99">
            <w:pPr>
              <w:autoSpaceDN/>
              <w:spacing w:after="0" w:line="240" w:lineRule="auto"/>
              <w:textAlignment w:val="auto"/>
              <w:rPr>
                <w:rFonts w:ascii="Arial" w:hAnsi="Arial" w:cs="Arial"/>
                <w:color w:val="000000"/>
                <w:sz w:val="20"/>
                <w:szCs w:val="20"/>
              </w:rPr>
            </w:pPr>
            <w:r w:rsidRPr="0075238D">
              <w:rPr>
                <w:rFonts w:ascii="Arial" w:hAnsi="Arial" w:cs="Arial"/>
                <w:color w:val="000000"/>
                <w:sz w:val="20"/>
                <w:szCs w:val="20"/>
              </w:rPr>
              <w:t>Temas</w:t>
            </w:r>
          </w:p>
        </w:tc>
      </w:tr>
      <w:tr w:rsidR="009515D6" w:rsidRPr="0075238D" w14:paraId="7394ADB2" w14:textId="77777777" w:rsidTr="006F7AE5">
        <w:trPr>
          <w:trHeight w:val="300"/>
        </w:trPr>
        <w:tc>
          <w:tcPr>
            <w:tcW w:w="244" w:type="dxa"/>
            <w:tcBorders>
              <w:top w:val="nil"/>
              <w:bottom w:val="single" w:sz="4" w:space="0" w:color="auto"/>
              <w:right w:val="single" w:sz="4" w:space="0" w:color="auto"/>
            </w:tcBorders>
            <w:shd w:val="clear" w:color="auto" w:fill="auto"/>
            <w:vAlign w:val="bottom"/>
            <w:hideMark/>
          </w:tcPr>
          <w:p w14:paraId="0CD4A928" w14:textId="77777777" w:rsidR="009515D6" w:rsidRPr="0075238D" w:rsidRDefault="009515D6" w:rsidP="00AD2B99">
            <w:pPr>
              <w:autoSpaceDN/>
              <w:spacing w:after="0" w:line="240" w:lineRule="auto"/>
              <w:jc w:val="center"/>
              <w:textAlignment w:val="auto"/>
              <w:rPr>
                <w:rFonts w:ascii="Arial" w:hAnsi="Arial" w:cs="Arial"/>
                <w:color w:val="000000"/>
                <w:sz w:val="20"/>
                <w:szCs w:val="20"/>
              </w:rPr>
            </w:pPr>
            <w:r w:rsidRPr="0075238D">
              <w:rPr>
                <w:rFonts w:ascii="Arial" w:hAnsi="Arial" w:cs="Arial"/>
                <w:color w:val="000000"/>
                <w:sz w:val="20"/>
                <w:szCs w:val="20"/>
              </w:rPr>
              <w:t>2</w:t>
            </w:r>
          </w:p>
        </w:tc>
        <w:tc>
          <w:tcPr>
            <w:tcW w:w="1032" w:type="dxa"/>
            <w:vMerge/>
            <w:tcBorders>
              <w:top w:val="nil"/>
              <w:left w:val="single" w:sz="4" w:space="0" w:color="auto"/>
              <w:bottom w:val="single" w:sz="4" w:space="0" w:color="000000"/>
              <w:right w:val="single" w:sz="4" w:space="0" w:color="auto"/>
            </w:tcBorders>
            <w:shd w:val="clear" w:color="auto" w:fill="auto"/>
            <w:vAlign w:val="center"/>
            <w:hideMark/>
          </w:tcPr>
          <w:p w14:paraId="556A2E4F" w14:textId="77777777" w:rsidR="009515D6" w:rsidRPr="0075238D" w:rsidRDefault="009515D6" w:rsidP="00AD2B99">
            <w:pPr>
              <w:autoSpaceDN/>
              <w:spacing w:after="0" w:line="240" w:lineRule="auto"/>
              <w:textAlignment w:val="auto"/>
              <w:rPr>
                <w:rFonts w:ascii="Arial" w:hAnsi="Arial" w:cs="Arial"/>
                <w:color w:val="000000"/>
                <w:sz w:val="20"/>
                <w:szCs w:val="20"/>
              </w:rPr>
            </w:pPr>
          </w:p>
        </w:tc>
        <w:tc>
          <w:tcPr>
            <w:tcW w:w="1843" w:type="dxa"/>
            <w:vMerge/>
            <w:tcBorders>
              <w:top w:val="nil"/>
              <w:left w:val="single" w:sz="4" w:space="0" w:color="auto"/>
              <w:bottom w:val="single" w:sz="4" w:space="0" w:color="000000"/>
              <w:right w:val="single" w:sz="4" w:space="0" w:color="auto"/>
            </w:tcBorders>
            <w:shd w:val="clear" w:color="auto" w:fill="auto"/>
            <w:vAlign w:val="center"/>
            <w:hideMark/>
          </w:tcPr>
          <w:p w14:paraId="657F712D" w14:textId="77777777" w:rsidR="009515D6" w:rsidRPr="0075238D" w:rsidRDefault="009515D6" w:rsidP="00AD2B99">
            <w:pPr>
              <w:autoSpaceDN/>
              <w:spacing w:after="0" w:line="240" w:lineRule="auto"/>
              <w:textAlignment w:val="auto"/>
              <w:rPr>
                <w:rFonts w:ascii="Arial" w:hAnsi="Arial" w:cs="Arial"/>
                <w:color w:val="000000"/>
                <w:sz w:val="20"/>
                <w:szCs w:val="20"/>
              </w:rPr>
            </w:pPr>
          </w:p>
        </w:tc>
        <w:tc>
          <w:tcPr>
            <w:tcW w:w="6285" w:type="dxa"/>
            <w:tcBorders>
              <w:top w:val="nil"/>
              <w:left w:val="nil"/>
              <w:bottom w:val="single" w:sz="4" w:space="0" w:color="auto"/>
            </w:tcBorders>
            <w:shd w:val="clear" w:color="auto" w:fill="auto"/>
            <w:noWrap/>
            <w:vAlign w:val="bottom"/>
            <w:hideMark/>
          </w:tcPr>
          <w:p w14:paraId="6525BB70" w14:textId="77777777" w:rsidR="009515D6" w:rsidRPr="0075238D" w:rsidRDefault="009515D6" w:rsidP="00AD2B99">
            <w:pPr>
              <w:autoSpaceDN/>
              <w:spacing w:after="0" w:line="240" w:lineRule="auto"/>
              <w:textAlignment w:val="auto"/>
              <w:rPr>
                <w:rFonts w:ascii="Arial" w:hAnsi="Arial" w:cs="Arial"/>
                <w:color w:val="000000"/>
                <w:sz w:val="20"/>
                <w:szCs w:val="20"/>
              </w:rPr>
            </w:pPr>
            <w:r w:rsidRPr="0075238D">
              <w:rPr>
                <w:rFonts w:ascii="Arial" w:hAnsi="Arial" w:cs="Arial"/>
                <w:color w:val="000000"/>
                <w:sz w:val="20"/>
                <w:szCs w:val="20"/>
              </w:rPr>
              <w:t>Las instrucciones de los ejercicios son claras y fáciles de entender</w:t>
            </w:r>
          </w:p>
        </w:tc>
      </w:tr>
      <w:tr w:rsidR="009515D6" w:rsidRPr="0075238D" w14:paraId="0AFEAB2E" w14:textId="77777777" w:rsidTr="006F7AE5">
        <w:trPr>
          <w:trHeight w:val="300"/>
        </w:trPr>
        <w:tc>
          <w:tcPr>
            <w:tcW w:w="244" w:type="dxa"/>
            <w:tcBorders>
              <w:top w:val="nil"/>
              <w:bottom w:val="single" w:sz="4" w:space="0" w:color="auto"/>
              <w:right w:val="single" w:sz="4" w:space="0" w:color="auto"/>
            </w:tcBorders>
            <w:shd w:val="clear" w:color="auto" w:fill="auto"/>
            <w:vAlign w:val="bottom"/>
            <w:hideMark/>
          </w:tcPr>
          <w:p w14:paraId="29D88917" w14:textId="77777777" w:rsidR="009515D6" w:rsidRPr="0075238D" w:rsidRDefault="009515D6" w:rsidP="00AD2B99">
            <w:pPr>
              <w:autoSpaceDN/>
              <w:spacing w:after="0" w:line="240" w:lineRule="auto"/>
              <w:jc w:val="center"/>
              <w:textAlignment w:val="auto"/>
              <w:rPr>
                <w:rFonts w:ascii="Arial" w:hAnsi="Arial" w:cs="Arial"/>
                <w:color w:val="000000"/>
                <w:sz w:val="20"/>
                <w:szCs w:val="20"/>
              </w:rPr>
            </w:pPr>
            <w:r w:rsidRPr="0075238D">
              <w:rPr>
                <w:rFonts w:ascii="Arial" w:hAnsi="Arial" w:cs="Arial"/>
                <w:color w:val="000000"/>
                <w:sz w:val="20"/>
                <w:szCs w:val="20"/>
              </w:rPr>
              <w:t>3</w:t>
            </w:r>
          </w:p>
        </w:tc>
        <w:tc>
          <w:tcPr>
            <w:tcW w:w="1032" w:type="dxa"/>
            <w:vMerge/>
            <w:tcBorders>
              <w:top w:val="nil"/>
              <w:left w:val="single" w:sz="4" w:space="0" w:color="auto"/>
              <w:bottom w:val="single" w:sz="4" w:space="0" w:color="000000"/>
              <w:right w:val="single" w:sz="4" w:space="0" w:color="auto"/>
            </w:tcBorders>
            <w:shd w:val="clear" w:color="auto" w:fill="auto"/>
            <w:vAlign w:val="center"/>
            <w:hideMark/>
          </w:tcPr>
          <w:p w14:paraId="731001E8" w14:textId="77777777" w:rsidR="009515D6" w:rsidRPr="0075238D" w:rsidRDefault="009515D6" w:rsidP="00AD2B99">
            <w:pPr>
              <w:autoSpaceDN/>
              <w:spacing w:after="0" w:line="240" w:lineRule="auto"/>
              <w:textAlignment w:val="auto"/>
              <w:rPr>
                <w:rFonts w:ascii="Arial" w:hAnsi="Arial" w:cs="Arial"/>
                <w:color w:val="000000"/>
                <w:sz w:val="20"/>
                <w:szCs w:val="20"/>
              </w:rPr>
            </w:pP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261738" w14:textId="77777777" w:rsidR="009515D6" w:rsidRPr="0075238D" w:rsidRDefault="009515D6" w:rsidP="00AD2B99">
            <w:pPr>
              <w:autoSpaceDN/>
              <w:spacing w:after="0" w:line="240" w:lineRule="auto"/>
              <w:jc w:val="center"/>
              <w:textAlignment w:val="auto"/>
              <w:rPr>
                <w:rFonts w:ascii="Arial" w:hAnsi="Arial" w:cs="Arial"/>
                <w:color w:val="000000"/>
                <w:sz w:val="20"/>
                <w:szCs w:val="20"/>
              </w:rPr>
            </w:pPr>
            <w:r w:rsidRPr="0075238D">
              <w:rPr>
                <w:rFonts w:ascii="Arial" w:hAnsi="Arial" w:cs="Arial"/>
                <w:color w:val="000000"/>
                <w:sz w:val="20"/>
                <w:szCs w:val="20"/>
              </w:rPr>
              <w:t>Facilidad de uso</w:t>
            </w:r>
          </w:p>
        </w:tc>
        <w:tc>
          <w:tcPr>
            <w:tcW w:w="6285" w:type="dxa"/>
            <w:tcBorders>
              <w:top w:val="nil"/>
              <w:left w:val="nil"/>
              <w:bottom w:val="single" w:sz="4" w:space="0" w:color="auto"/>
            </w:tcBorders>
            <w:shd w:val="clear" w:color="auto" w:fill="auto"/>
            <w:noWrap/>
            <w:vAlign w:val="bottom"/>
            <w:hideMark/>
          </w:tcPr>
          <w:p w14:paraId="78559595" w14:textId="77777777" w:rsidR="009515D6" w:rsidRPr="0075238D" w:rsidRDefault="009515D6" w:rsidP="00AD2B99">
            <w:pPr>
              <w:autoSpaceDN/>
              <w:spacing w:after="0" w:line="240" w:lineRule="auto"/>
              <w:textAlignment w:val="auto"/>
              <w:rPr>
                <w:rFonts w:ascii="Arial" w:hAnsi="Arial" w:cs="Arial"/>
                <w:color w:val="000000"/>
                <w:sz w:val="20"/>
                <w:szCs w:val="20"/>
              </w:rPr>
            </w:pPr>
            <w:r w:rsidRPr="0075238D">
              <w:rPr>
                <w:rFonts w:ascii="Arial" w:hAnsi="Arial" w:cs="Arial"/>
                <w:color w:val="000000"/>
                <w:sz w:val="20"/>
                <w:szCs w:val="20"/>
              </w:rPr>
              <w:t xml:space="preserve">Las instrucciones de acceso al curso son claras y fáciles de </w:t>
            </w:r>
          </w:p>
          <w:p w14:paraId="065877F5" w14:textId="77777777" w:rsidR="009515D6" w:rsidRPr="0075238D" w:rsidRDefault="009515D6" w:rsidP="00AD2B99">
            <w:pPr>
              <w:autoSpaceDN/>
              <w:spacing w:after="0" w:line="240" w:lineRule="auto"/>
              <w:textAlignment w:val="auto"/>
              <w:rPr>
                <w:rFonts w:ascii="Arial" w:hAnsi="Arial" w:cs="Arial"/>
                <w:color w:val="000000"/>
                <w:sz w:val="20"/>
                <w:szCs w:val="20"/>
              </w:rPr>
            </w:pPr>
            <w:r w:rsidRPr="0075238D">
              <w:rPr>
                <w:rFonts w:ascii="Arial" w:hAnsi="Arial" w:cs="Arial"/>
                <w:color w:val="000000"/>
                <w:sz w:val="20"/>
                <w:szCs w:val="20"/>
              </w:rPr>
              <w:t>Entender</w:t>
            </w:r>
          </w:p>
        </w:tc>
      </w:tr>
      <w:tr w:rsidR="009515D6" w:rsidRPr="0075238D" w14:paraId="3F9758C4" w14:textId="77777777" w:rsidTr="006F7AE5">
        <w:trPr>
          <w:trHeight w:val="300"/>
        </w:trPr>
        <w:tc>
          <w:tcPr>
            <w:tcW w:w="244" w:type="dxa"/>
            <w:tcBorders>
              <w:top w:val="nil"/>
              <w:bottom w:val="single" w:sz="4" w:space="0" w:color="auto"/>
              <w:right w:val="single" w:sz="4" w:space="0" w:color="auto"/>
            </w:tcBorders>
            <w:shd w:val="clear" w:color="auto" w:fill="auto"/>
            <w:vAlign w:val="bottom"/>
            <w:hideMark/>
          </w:tcPr>
          <w:p w14:paraId="66F9A786" w14:textId="77777777" w:rsidR="009515D6" w:rsidRPr="0075238D" w:rsidRDefault="009515D6" w:rsidP="00AD2B99">
            <w:pPr>
              <w:autoSpaceDN/>
              <w:spacing w:after="0" w:line="240" w:lineRule="auto"/>
              <w:jc w:val="center"/>
              <w:textAlignment w:val="auto"/>
              <w:rPr>
                <w:rFonts w:ascii="Arial" w:hAnsi="Arial" w:cs="Arial"/>
                <w:color w:val="000000"/>
                <w:sz w:val="20"/>
                <w:szCs w:val="20"/>
              </w:rPr>
            </w:pPr>
            <w:r w:rsidRPr="0075238D">
              <w:rPr>
                <w:rFonts w:ascii="Arial" w:hAnsi="Arial" w:cs="Arial"/>
                <w:color w:val="000000"/>
                <w:sz w:val="20"/>
                <w:szCs w:val="20"/>
              </w:rPr>
              <w:t>4</w:t>
            </w:r>
          </w:p>
        </w:tc>
        <w:tc>
          <w:tcPr>
            <w:tcW w:w="1032" w:type="dxa"/>
            <w:vMerge/>
            <w:tcBorders>
              <w:top w:val="nil"/>
              <w:left w:val="single" w:sz="4" w:space="0" w:color="auto"/>
              <w:bottom w:val="single" w:sz="4" w:space="0" w:color="000000"/>
              <w:right w:val="single" w:sz="4" w:space="0" w:color="auto"/>
            </w:tcBorders>
            <w:shd w:val="clear" w:color="auto" w:fill="auto"/>
            <w:vAlign w:val="center"/>
            <w:hideMark/>
          </w:tcPr>
          <w:p w14:paraId="129CB924" w14:textId="77777777" w:rsidR="009515D6" w:rsidRPr="0075238D" w:rsidRDefault="009515D6" w:rsidP="00AD2B99">
            <w:pPr>
              <w:autoSpaceDN/>
              <w:spacing w:after="0" w:line="240" w:lineRule="auto"/>
              <w:textAlignment w:val="auto"/>
              <w:rPr>
                <w:rFonts w:ascii="Arial" w:hAnsi="Arial" w:cs="Arial"/>
                <w:color w:val="000000"/>
                <w:sz w:val="20"/>
                <w:szCs w:val="20"/>
              </w:rPr>
            </w:pPr>
          </w:p>
        </w:tc>
        <w:tc>
          <w:tcPr>
            <w:tcW w:w="1843" w:type="dxa"/>
            <w:vMerge/>
            <w:tcBorders>
              <w:top w:val="nil"/>
              <w:left w:val="single" w:sz="4" w:space="0" w:color="auto"/>
              <w:bottom w:val="single" w:sz="4" w:space="0" w:color="000000"/>
              <w:right w:val="single" w:sz="4" w:space="0" w:color="auto"/>
            </w:tcBorders>
            <w:shd w:val="clear" w:color="auto" w:fill="auto"/>
            <w:vAlign w:val="center"/>
            <w:hideMark/>
          </w:tcPr>
          <w:p w14:paraId="21775E6A" w14:textId="77777777" w:rsidR="009515D6" w:rsidRPr="0075238D" w:rsidRDefault="009515D6" w:rsidP="00AD2B99">
            <w:pPr>
              <w:autoSpaceDN/>
              <w:spacing w:after="0" w:line="240" w:lineRule="auto"/>
              <w:textAlignment w:val="auto"/>
              <w:rPr>
                <w:rFonts w:ascii="Arial" w:hAnsi="Arial" w:cs="Arial"/>
                <w:color w:val="000000"/>
                <w:sz w:val="20"/>
                <w:szCs w:val="20"/>
              </w:rPr>
            </w:pPr>
          </w:p>
        </w:tc>
        <w:tc>
          <w:tcPr>
            <w:tcW w:w="6285" w:type="dxa"/>
            <w:tcBorders>
              <w:top w:val="nil"/>
              <w:left w:val="nil"/>
              <w:bottom w:val="single" w:sz="4" w:space="0" w:color="auto"/>
            </w:tcBorders>
            <w:shd w:val="clear" w:color="auto" w:fill="auto"/>
            <w:noWrap/>
            <w:vAlign w:val="bottom"/>
            <w:hideMark/>
          </w:tcPr>
          <w:p w14:paraId="7B6DD528" w14:textId="77777777" w:rsidR="009515D6" w:rsidRPr="0075238D" w:rsidRDefault="009515D6" w:rsidP="00AD2B99">
            <w:pPr>
              <w:autoSpaceDN/>
              <w:spacing w:after="0" w:line="240" w:lineRule="auto"/>
              <w:textAlignment w:val="auto"/>
              <w:rPr>
                <w:rFonts w:ascii="Arial" w:hAnsi="Arial" w:cs="Arial"/>
                <w:color w:val="000000"/>
                <w:sz w:val="20"/>
                <w:szCs w:val="20"/>
              </w:rPr>
            </w:pPr>
            <w:r w:rsidRPr="0075238D">
              <w:rPr>
                <w:rFonts w:ascii="Arial" w:hAnsi="Arial" w:cs="Arial"/>
                <w:color w:val="000000"/>
                <w:sz w:val="20"/>
                <w:szCs w:val="20"/>
              </w:rPr>
              <w:t>Es sencillo acceder a las unidades, actividades, ejercicios, evaluaciones y recursos</w:t>
            </w:r>
          </w:p>
        </w:tc>
      </w:tr>
      <w:tr w:rsidR="009515D6" w:rsidRPr="0075238D" w14:paraId="4652D90E" w14:textId="77777777" w:rsidTr="006F7AE5">
        <w:trPr>
          <w:trHeight w:val="300"/>
        </w:trPr>
        <w:tc>
          <w:tcPr>
            <w:tcW w:w="244" w:type="dxa"/>
            <w:tcBorders>
              <w:top w:val="nil"/>
              <w:bottom w:val="single" w:sz="4" w:space="0" w:color="auto"/>
              <w:right w:val="single" w:sz="4" w:space="0" w:color="auto"/>
            </w:tcBorders>
            <w:shd w:val="clear" w:color="auto" w:fill="auto"/>
            <w:vAlign w:val="bottom"/>
            <w:hideMark/>
          </w:tcPr>
          <w:p w14:paraId="2C352D26" w14:textId="77777777" w:rsidR="009515D6" w:rsidRPr="0075238D" w:rsidRDefault="009515D6" w:rsidP="00AD2B99">
            <w:pPr>
              <w:autoSpaceDN/>
              <w:spacing w:after="0" w:line="240" w:lineRule="auto"/>
              <w:jc w:val="center"/>
              <w:textAlignment w:val="auto"/>
              <w:rPr>
                <w:rFonts w:ascii="Arial" w:hAnsi="Arial" w:cs="Arial"/>
                <w:color w:val="000000"/>
                <w:sz w:val="20"/>
                <w:szCs w:val="20"/>
              </w:rPr>
            </w:pPr>
            <w:r w:rsidRPr="0075238D">
              <w:rPr>
                <w:rFonts w:ascii="Arial" w:hAnsi="Arial" w:cs="Arial"/>
                <w:color w:val="000000"/>
                <w:sz w:val="20"/>
                <w:szCs w:val="20"/>
              </w:rPr>
              <w:t>5</w:t>
            </w:r>
          </w:p>
        </w:tc>
        <w:tc>
          <w:tcPr>
            <w:tcW w:w="1032" w:type="dxa"/>
            <w:vMerge/>
            <w:tcBorders>
              <w:top w:val="nil"/>
              <w:left w:val="single" w:sz="4" w:space="0" w:color="auto"/>
              <w:bottom w:val="single" w:sz="4" w:space="0" w:color="000000"/>
              <w:right w:val="single" w:sz="4" w:space="0" w:color="auto"/>
            </w:tcBorders>
            <w:shd w:val="clear" w:color="auto" w:fill="auto"/>
            <w:vAlign w:val="center"/>
            <w:hideMark/>
          </w:tcPr>
          <w:p w14:paraId="0F11CB65" w14:textId="77777777" w:rsidR="009515D6" w:rsidRPr="0075238D" w:rsidRDefault="009515D6" w:rsidP="00AD2B99">
            <w:pPr>
              <w:autoSpaceDN/>
              <w:spacing w:after="0" w:line="240" w:lineRule="auto"/>
              <w:textAlignment w:val="auto"/>
              <w:rPr>
                <w:rFonts w:ascii="Arial" w:hAnsi="Arial" w:cs="Arial"/>
                <w:color w:val="000000"/>
                <w:sz w:val="20"/>
                <w:szCs w:val="20"/>
              </w:rPr>
            </w:pP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B4AB32" w14:textId="77777777" w:rsidR="009515D6" w:rsidRPr="0075238D" w:rsidRDefault="009515D6" w:rsidP="00AD2B99">
            <w:pPr>
              <w:autoSpaceDN/>
              <w:spacing w:after="0" w:line="240" w:lineRule="auto"/>
              <w:jc w:val="center"/>
              <w:textAlignment w:val="auto"/>
              <w:rPr>
                <w:rFonts w:ascii="Arial" w:hAnsi="Arial" w:cs="Arial"/>
                <w:color w:val="000000"/>
                <w:sz w:val="20"/>
                <w:szCs w:val="20"/>
              </w:rPr>
            </w:pPr>
            <w:r w:rsidRPr="0075238D">
              <w:rPr>
                <w:rFonts w:ascii="Arial" w:hAnsi="Arial" w:cs="Arial"/>
                <w:color w:val="000000"/>
                <w:sz w:val="20"/>
                <w:szCs w:val="20"/>
              </w:rPr>
              <w:t xml:space="preserve">Funcionalidad de la </w:t>
            </w:r>
          </w:p>
          <w:p w14:paraId="06187E46" w14:textId="77777777" w:rsidR="009515D6" w:rsidRPr="0075238D" w:rsidRDefault="009515D6" w:rsidP="00AD2B99">
            <w:pPr>
              <w:autoSpaceDN/>
              <w:spacing w:after="0" w:line="240" w:lineRule="auto"/>
              <w:jc w:val="center"/>
              <w:textAlignment w:val="auto"/>
              <w:rPr>
                <w:rFonts w:ascii="Arial" w:hAnsi="Arial" w:cs="Arial"/>
                <w:color w:val="000000"/>
                <w:sz w:val="20"/>
                <w:szCs w:val="20"/>
              </w:rPr>
            </w:pPr>
            <w:r w:rsidRPr="0075238D">
              <w:rPr>
                <w:rFonts w:ascii="Arial" w:hAnsi="Arial" w:cs="Arial"/>
                <w:color w:val="000000"/>
                <w:sz w:val="20"/>
                <w:szCs w:val="20"/>
              </w:rPr>
              <w:t>documentación</w:t>
            </w:r>
          </w:p>
        </w:tc>
        <w:tc>
          <w:tcPr>
            <w:tcW w:w="6285" w:type="dxa"/>
            <w:tcBorders>
              <w:top w:val="nil"/>
              <w:left w:val="nil"/>
              <w:bottom w:val="single" w:sz="4" w:space="0" w:color="auto"/>
            </w:tcBorders>
            <w:shd w:val="clear" w:color="auto" w:fill="auto"/>
            <w:noWrap/>
            <w:vAlign w:val="bottom"/>
            <w:hideMark/>
          </w:tcPr>
          <w:p w14:paraId="74B1067D" w14:textId="77777777" w:rsidR="009515D6" w:rsidRPr="0075238D" w:rsidRDefault="009515D6" w:rsidP="00AD2B99">
            <w:pPr>
              <w:autoSpaceDN/>
              <w:spacing w:after="0" w:line="240" w:lineRule="auto"/>
              <w:textAlignment w:val="auto"/>
              <w:rPr>
                <w:rFonts w:ascii="Arial" w:hAnsi="Arial" w:cs="Arial"/>
                <w:color w:val="000000"/>
                <w:sz w:val="20"/>
                <w:szCs w:val="20"/>
              </w:rPr>
            </w:pPr>
            <w:r w:rsidRPr="0075238D">
              <w:rPr>
                <w:rFonts w:ascii="Arial" w:hAnsi="Arial" w:cs="Arial"/>
                <w:color w:val="000000"/>
                <w:sz w:val="20"/>
                <w:szCs w:val="20"/>
              </w:rPr>
              <w:t>Al presentar los temas se indican las fuentes de referencia de donde proviene la información</w:t>
            </w:r>
          </w:p>
        </w:tc>
      </w:tr>
      <w:tr w:rsidR="009515D6" w:rsidRPr="0075238D" w14:paraId="6AED276B" w14:textId="77777777" w:rsidTr="006F7AE5">
        <w:trPr>
          <w:trHeight w:val="300"/>
        </w:trPr>
        <w:tc>
          <w:tcPr>
            <w:tcW w:w="244" w:type="dxa"/>
            <w:tcBorders>
              <w:top w:val="nil"/>
              <w:bottom w:val="single" w:sz="4" w:space="0" w:color="auto"/>
              <w:right w:val="single" w:sz="4" w:space="0" w:color="auto"/>
            </w:tcBorders>
            <w:shd w:val="clear" w:color="auto" w:fill="auto"/>
            <w:vAlign w:val="bottom"/>
            <w:hideMark/>
          </w:tcPr>
          <w:p w14:paraId="735DBA6F" w14:textId="77777777" w:rsidR="009515D6" w:rsidRPr="0075238D" w:rsidRDefault="009515D6" w:rsidP="00AD2B99">
            <w:pPr>
              <w:autoSpaceDN/>
              <w:spacing w:after="0" w:line="240" w:lineRule="auto"/>
              <w:jc w:val="center"/>
              <w:textAlignment w:val="auto"/>
              <w:rPr>
                <w:rFonts w:ascii="Arial" w:hAnsi="Arial" w:cs="Arial"/>
                <w:color w:val="000000"/>
                <w:sz w:val="20"/>
                <w:szCs w:val="20"/>
              </w:rPr>
            </w:pPr>
            <w:r w:rsidRPr="0075238D">
              <w:rPr>
                <w:rFonts w:ascii="Arial" w:hAnsi="Arial" w:cs="Arial"/>
                <w:color w:val="000000"/>
                <w:sz w:val="20"/>
                <w:szCs w:val="20"/>
              </w:rPr>
              <w:t>6</w:t>
            </w:r>
          </w:p>
        </w:tc>
        <w:tc>
          <w:tcPr>
            <w:tcW w:w="1032" w:type="dxa"/>
            <w:vMerge/>
            <w:tcBorders>
              <w:top w:val="nil"/>
              <w:left w:val="single" w:sz="4" w:space="0" w:color="auto"/>
              <w:bottom w:val="single" w:sz="4" w:space="0" w:color="000000"/>
              <w:right w:val="single" w:sz="4" w:space="0" w:color="auto"/>
            </w:tcBorders>
            <w:shd w:val="clear" w:color="auto" w:fill="auto"/>
            <w:vAlign w:val="center"/>
            <w:hideMark/>
          </w:tcPr>
          <w:p w14:paraId="6DC6380C" w14:textId="77777777" w:rsidR="009515D6" w:rsidRPr="0075238D" w:rsidRDefault="009515D6" w:rsidP="00AD2B99">
            <w:pPr>
              <w:autoSpaceDN/>
              <w:spacing w:after="0" w:line="240" w:lineRule="auto"/>
              <w:textAlignment w:val="auto"/>
              <w:rPr>
                <w:rFonts w:ascii="Arial" w:hAnsi="Arial" w:cs="Arial"/>
                <w:color w:val="000000"/>
                <w:sz w:val="20"/>
                <w:szCs w:val="20"/>
              </w:rPr>
            </w:pPr>
          </w:p>
        </w:tc>
        <w:tc>
          <w:tcPr>
            <w:tcW w:w="1843" w:type="dxa"/>
            <w:vMerge/>
            <w:tcBorders>
              <w:top w:val="nil"/>
              <w:left w:val="single" w:sz="4" w:space="0" w:color="auto"/>
              <w:bottom w:val="single" w:sz="4" w:space="0" w:color="000000"/>
              <w:right w:val="single" w:sz="4" w:space="0" w:color="auto"/>
            </w:tcBorders>
            <w:shd w:val="clear" w:color="auto" w:fill="auto"/>
            <w:vAlign w:val="center"/>
            <w:hideMark/>
          </w:tcPr>
          <w:p w14:paraId="68610AC9" w14:textId="77777777" w:rsidR="009515D6" w:rsidRPr="0075238D" w:rsidRDefault="009515D6" w:rsidP="00AD2B99">
            <w:pPr>
              <w:autoSpaceDN/>
              <w:spacing w:after="0" w:line="240" w:lineRule="auto"/>
              <w:textAlignment w:val="auto"/>
              <w:rPr>
                <w:rFonts w:ascii="Arial" w:hAnsi="Arial" w:cs="Arial"/>
                <w:color w:val="000000"/>
                <w:sz w:val="20"/>
                <w:szCs w:val="20"/>
              </w:rPr>
            </w:pPr>
          </w:p>
        </w:tc>
        <w:tc>
          <w:tcPr>
            <w:tcW w:w="6285" w:type="dxa"/>
            <w:tcBorders>
              <w:top w:val="nil"/>
              <w:left w:val="nil"/>
              <w:bottom w:val="single" w:sz="4" w:space="0" w:color="auto"/>
            </w:tcBorders>
            <w:shd w:val="clear" w:color="auto" w:fill="auto"/>
            <w:noWrap/>
            <w:vAlign w:val="bottom"/>
            <w:hideMark/>
          </w:tcPr>
          <w:p w14:paraId="6DE7A68B" w14:textId="77777777" w:rsidR="009515D6" w:rsidRPr="0075238D" w:rsidRDefault="009515D6" w:rsidP="00AD2B99">
            <w:pPr>
              <w:autoSpaceDN/>
              <w:spacing w:after="0" w:line="240" w:lineRule="auto"/>
              <w:textAlignment w:val="auto"/>
              <w:rPr>
                <w:rFonts w:ascii="Arial" w:hAnsi="Arial" w:cs="Arial"/>
                <w:color w:val="000000"/>
                <w:sz w:val="20"/>
                <w:szCs w:val="20"/>
              </w:rPr>
            </w:pPr>
            <w:r w:rsidRPr="0075238D">
              <w:rPr>
                <w:rFonts w:ascii="Arial" w:hAnsi="Arial" w:cs="Arial"/>
                <w:color w:val="000000"/>
                <w:sz w:val="20"/>
                <w:szCs w:val="20"/>
              </w:rPr>
              <w:t>Las actividades sugieren el uso de documentación complementaria (recursos abiertos, biblioteca, blogs, wikis)</w:t>
            </w:r>
          </w:p>
        </w:tc>
      </w:tr>
    </w:tbl>
    <w:p w14:paraId="7F1B2427" w14:textId="77777777" w:rsidR="001A53D3" w:rsidRPr="00B75487" w:rsidRDefault="001A53D3" w:rsidP="00AD2B99">
      <w:pPr>
        <w:pStyle w:val="Heading3"/>
        <w:spacing w:after="0" w:line="240" w:lineRule="auto"/>
        <w:rPr>
          <w:rFonts w:ascii="Arial" w:hAnsi="Arial" w:cs="Arial"/>
          <w:i/>
          <w:iCs/>
        </w:rPr>
      </w:pPr>
      <w:bookmarkStart w:id="14" w:name="_Toc433979465"/>
      <w:bookmarkStart w:id="15" w:name="_Toc444805377"/>
    </w:p>
    <w:p w14:paraId="6289C158" w14:textId="65B22AA7" w:rsidR="009515D6" w:rsidRPr="00E6078D" w:rsidRDefault="009515D6" w:rsidP="00AD2B99">
      <w:pPr>
        <w:pStyle w:val="Heading3"/>
        <w:spacing w:after="0" w:line="240" w:lineRule="auto"/>
        <w:rPr>
          <w:rFonts w:ascii="Arial" w:hAnsi="Arial" w:cs="Arial"/>
          <w:b/>
          <w:bCs/>
        </w:rPr>
      </w:pPr>
      <w:r w:rsidRPr="00E6078D">
        <w:rPr>
          <w:rFonts w:ascii="Arial" w:hAnsi="Arial" w:cs="Arial"/>
          <w:b/>
          <w:bCs/>
        </w:rPr>
        <w:t>Factor tecnológico</w:t>
      </w:r>
      <w:bookmarkEnd w:id="14"/>
      <w:bookmarkEnd w:id="15"/>
    </w:p>
    <w:p w14:paraId="59CB3185" w14:textId="77777777" w:rsidR="009515D6" w:rsidRPr="00B75487" w:rsidRDefault="009515D6" w:rsidP="00AD2B99">
      <w:pPr>
        <w:spacing w:after="0" w:line="240" w:lineRule="auto"/>
        <w:jc w:val="both"/>
        <w:rPr>
          <w:rFonts w:ascii="Arial" w:hAnsi="Arial" w:cs="Arial"/>
          <w:sz w:val="24"/>
          <w:szCs w:val="24"/>
        </w:rPr>
      </w:pPr>
      <w:r w:rsidRPr="00B75487">
        <w:rPr>
          <w:rFonts w:ascii="Arial" w:hAnsi="Arial" w:cs="Arial"/>
          <w:sz w:val="24"/>
          <w:szCs w:val="24"/>
        </w:rPr>
        <w:t>Dentro del proceso de selección de los recursos educativos que se ofrecen en-línea, los aspectos que por lo general sobresalen son los técnicos y estéticos. Aunque sean llamativos y de diseño novedoso, también es necesario tomar en cuenta criterios que aseguran la calidad del recurso (</w:t>
      </w:r>
      <w:proofErr w:type="spellStart"/>
      <w:r w:rsidRPr="00B75487">
        <w:rPr>
          <w:rFonts w:ascii="Arial" w:hAnsi="Arial" w:cs="Arial"/>
          <w:sz w:val="24"/>
          <w:szCs w:val="24"/>
        </w:rPr>
        <w:t>Afsaneh</w:t>
      </w:r>
      <w:proofErr w:type="spellEnd"/>
      <w:r w:rsidRPr="00B75487">
        <w:rPr>
          <w:rFonts w:ascii="Arial" w:hAnsi="Arial" w:cs="Arial"/>
          <w:sz w:val="24"/>
          <w:szCs w:val="24"/>
        </w:rPr>
        <w:t xml:space="preserve">, 2014). Al valorar los aspectos técnicos y estéticos, se requiere revisar el diseño y los formatos de texto, imagen, sonido y video (García y García, 2001). </w:t>
      </w:r>
    </w:p>
    <w:p w14:paraId="1B3C6790" w14:textId="413E2123" w:rsidR="00340800" w:rsidRPr="00B75487" w:rsidRDefault="009515D6" w:rsidP="00AD2B99">
      <w:pPr>
        <w:spacing w:after="0" w:line="240" w:lineRule="auto"/>
        <w:jc w:val="both"/>
        <w:rPr>
          <w:rFonts w:ascii="Arial" w:hAnsi="Arial" w:cs="Arial"/>
          <w:sz w:val="24"/>
          <w:szCs w:val="24"/>
        </w:rPr>
      </w:pPr>
      <w:r w:rsidRPr="00B75487">
        <w:rPr>
          <w:rFonts w:ascii="Arial" w:hAnsi="Arial" w:cs="Arial"/>
          <w:sz w:val="24"/>
          <w:szCs w:val="24"/>
        </w:rPr>
        <w:t>También, se deberá evaluar la interacción y diálogo que se generará entre el recurso y los usuarios (</w:t>
      </w:r>
      <w:proofErr w:type="spellStart"/>
      <w:r w:rsidRPr="00B75487">
        <w:rPr>
          <w:rFonts w:ascii="Arial" w:hAnsi="Arial" w:cs="Arial"/>
          <w:sz w:val="24"/>
          <w:szCs w:val="24"/>
        </w:rPr>
        <w:t>Marquès</w:t>
      </w:r>
      <w:proofErr w:type="spellEnd"/>
      <w:r w:rsidRPr="00B75487">
        <w:rPr>
          <w:rFonts w:ascii="Arial" w:hAnsi="Arial" w:cs="Arial"/>
          <w:sz w:val="24"/>
          <w:szCs w:val="24"/>
        </w:rPr>
        <w:t xml:space="preserve">, 2009). Para </w:t>
      </w:r>
      <w:proofErr w:type="spellStart"/>
      <w:r w:rsidRPr="00B75487">
        <w:rPr>
          <w:rFonts w:ascii="Arial" w:hAnsi="Arial" w:cs="Arial"/>
          <w:sz w:val="24"/>
          <w:szCs w:val="24"/>
        </w:rPr>
        <w:t>Marquès</w:t>
      </w:r>
      <w:proofErr w:type="spellEnd"/>
      <w:r w:rsidRPr="00B75487">
        <w:rPr>
          <w:rFonts w:ascii="Arial" w:hAnsi="Arial" w:cs="Arial"/>
          <w:sz w:val="24"/>
          <w:szCs w:val="24"/>
        </w:rPr>
        <w:t xml:space="preserve"> (2003), un primer referente debe ser la resolución de la pantalla, al igual que los menús y botones deben ser claros y con términos específicos. Recomienda evitar el uso excesivo de texto, fácil lectura, bien distribuido, lenguaje correcto, sin faltas de ortografía y una correcta construcción gramatical. </w:t>
      </w:r>
      <w:r w:rsidR="00407AD2">
        <w:rPr>
          <w:rFonts w:ascii="Arial" w:hAnsi="Arial" w:cs="Arial"/>
          <w:sz w:val="24"/>
          <w:szCs w:val="24"/>
        </w:rPr>
        <w:t>S</w:t>
      </w:r>
      <w:r w:rsidRPr="00B75487">
        <w:rPr>
          <w:rFonts w:ascii="Arial" w:hAnsi="Arial" w:cs="Arial"/>
          <w:sz w:val="24"/>
          <w:szCs w:val="24"/>
        </w:rPr>
        <w:t>e deberá evaluar el proceso de interacción que se puede producir entre el recurso y el usuario, es decir, el desarrollo de una comunicación bidireccional. Así, la posibilidad de encontrar medios de comunicación como foros, puede potenciar la información. Esto lleva a pensar que los recursos educativos en-línea, además de mantener una interacción con el usuario</w:t>
      </w:r>
      <w:r w:rsidR="00E6078D">
        <w:rPr>
          <w:rFonts w:ascii="Arial" w:hAnsi="Arial" w:cs="Arial"/>
          <w:sz w:val="24"/>
          <w:szCs w:val="24"/>
        </w:rPr>
        <w:t>,</w:t>
      </w:r>
      <w:r w:rsidRPr="00B75487">
        <w:rPr>
          <w:rFonts w:ascii="Arial" w:hAnsi="Arial" w:cs="Arial"/>
          <w:sz w:val="24"/>
          <w:szCs w:val="24"/>
        </w:rPr>
        <w:t xml:space="preserve"> también deberán generar un diálogo con el contenido y con la vinculación o uso extra de otros materiales (Cabero y Gisbert, 2005). Sin duda, esto favorece el aprendizaje y el desarrollo o perfeccionamiento de otras habilidades (Gómez-Zermeño, 2012).</w:t>
      </w:r>
    </w:p>
    <w:p w14:paraId="09049477" w14:textId="6D8CA44A" w:rsidR="009515D6" w:rsidRPr="00B75487" w:rsidRDefault="009515D6" w:rsidP="00AD2B99">
      <w:pPr>
        <w:pStyle w:val="Caption"/>
        <w:spacing w:after="0"/>
        <w:rPr>
          <w:rFonts w:ascii="Arial" w:hAnsi="Arial" w:cs="Arial"/>
        </w:rPr>
      </w:pPr>
      <w:bookmarkStart w:id="16" w:name="_Toc444805451"/>
      <w:r w:rsidRPr="00B75487">
        <w:rPr>
          <w:rFonts w:ascii="Arial" w:hAnsi="Arial" w:cs="Arial"/>
        </w:rPr>
        <w:t xml:space="preserve">Tabla </w:t>
      </w:r>
      <w:r w:rsidR="00A96C81">
        <w:rPr>
          <w:rFonts w:ascii="Arial" w:hAnsi="Arial" w:cs="Arial"/>
        </w:rPr>
        <w:t>4</w:t>
      </w:r>
      <w:r w:rsidRPr="00B75487">
        <w:rPr>
          <w:rFonts w:ascii="Arial" w:hAnsi="Arial" w:cs="Arial"/>
        </w:rPr>
        <w:t>.</w:t>
      </w:r>
      <w:r w:rsidRPr="00B75487">
        <w:rPr>
          <w:rFonts w:ascii="Arial" w:hAnsi="Arial" w:cs="Arial"/>
        </w:rPr>
        <w:br/>
        <w:t xml:space="preserve">Indicadores seleccionados para evaluar la calidad tecnológica de un </w:t>
      </w:r>
      <w:bookmarkEnd w:id="16"/>
      <w:r w:rsidR="00D35DA5" w:rsidRPr="00B75487">
        <w:rPr>
          <w:rFonts w:ascii="Arial" w:hAnsi="Arial" w:cs="Arial"/>
        </w:rPr>
        <w:t>curso en-línea</w:t>
      </w:r>
    </w:p>
    <w:tbl>
      <w:tblPr>
        <w:tblW w:w="0" w:type="auto"/>
        <w:tblLayout w:type="fixed"/>
        <w:tblCellMar>
          <w:left w:w="70" w:type="dxa"/>
          <w:right w:w="70" w:type="dxa"/>
        </w:tblCellMar>
        <w:tblLook w:val="04A0" w:firstRow="1" w:lastRow="0" w:firstColumn="1" w:lastColumn="0" w:noHBand="0" w:noVBand="1"/>
      </w:tblPr>
      <w:tblGrid>
        <w:gridCol w:w="426"/>
        <w:gridCol w:w="1275"/>
        <w:gridCol w:w="1276"/>
        <w:gridCol w:w="6427"/>
      </w:tblGrid>
      <w:tr w:rsidR="006F7AE5" w:rsidRPr="0075238D" w14:paraId="0A4767BD" w14:textId="77777777" w:rsidTr="00407AD2">
        <w:trPr>
          <w:trHeight w:val="300"/>
        </w:trPr>
        <w:tc>
          <w:tcPr>
            <w:tcW w:w="426" w:type="dxa"/>
            <w:tcBorders>
              <w:top w:val="single" w:sz="4" w:space="0" w:color="auto"/>
              <w:bottom w:val="single" w:sz="4" w:space="0" w:color="auto"/>
              <w:right w:val="single" w:sz="4" w:space="0" w:color="auto"/>
            </w:tcBorders>
            <w:shd w:val="clear" w:color="auto" w:fill="auto"/>
            <w:noWrap/>
            <w:vAlign w:val="bottom"/>
            <w:hideMark/>
          </w:tcPr>
          <w:p w14:paraId="0FC04644" w14:textId="77777777" w:rsidR="009515D6" w:rsidRPr="0075238D" w:rsidRDefault="009515D6" w:rsidP="00AD2B99">
            <w:pPr>
              <w:autoSpaceDN/>
              <w:spacing w:after="0" w:line="240" w:lineRule="auto"/>
              <w:jc w:val="center"/>
              <w:textAlignment w:val="auto"/>
              <w:rPr>
                <w:rFonts w:ascii="Arial" w:hAnsi="Arial" w:cs="Arial"/>
                <w:b/>
                <w:bCs/>
                <w:color w:val="000000"/>
                <w:sz w:val="20"/>
                <w:szCs w:val="20"/>
              </w:rPr>
            </w:pPr>
            <w:r w:rsidRPr="0075238D">
              <w:rPr>
                <w:rFonts w:ascii="Arial" w:hAnsi="Arial" w:cs="Arial"/>
                <w:b/>
                <w:bCs/>
                <w:color w:val="000000"/>
                <w:sz w:val="20"/>
                <w:szCs w:val="20"/>
              </w:rPr>
              <w:t>N</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E54588C" w14:textId="77777777" w:rsidR="009515D6" w:rsidRPr="0075238D" w:rsidRDefault="009515D6" w:rsidP="00AD2B99">
            <w:pPr>
              <w:autoSpaceDN/>
              <w:spacing w:after="0" w:line="240" w:lineRule="auto"/>
              <w:jc w:val="center"/>
              <w:textAlignment w:val="auto"/>
              <w:rPr>
                <w:rFonts w:ascii="Arial" w:hAnsi="Arial" w:cs="Arial"/>
                <w:b/>
                <w:bCs/>
                <w:color w:val="000000"/>
                <w:sz w:val="20"/>
                <w:szCs w:val="20"/>
              </w:rPr>
            </w:pPr>
            <w:r w:rsidRPr="0075238D">
              <w:rPr>
                <w:rFonts w:ascii="Arial" w:hAnsi="Arial" w:cs="Arial"/>
                <w:b/>
                <w:bCs/>
                <w:color w:val="000000"/>
                <w:sz w:val="20"/>
                <w:szCs w:val="20"/>
              </w:rPr>
              <w:t>Factor</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4D5D563" w14:textId="77777777" w:rsidR="009515D6" w:rsidRPr="0075238D" w:rsidRDefault="009515D6" w:rsidP="00AD2B99">
            <w:pPr>
              <w:autoSpaceDN/>
              <w:spacing w:after="0" w:line="240" w:lineRule="auto"/>
              <w:jc w:val="center"/>
              <w:textAlignment w:val="auto"/>
              <w:rPr>
                <w:rFonts w:ascii="Arial" w:hAnsi="Arial" w:cs="Arial"/>
                <w:b/>
                <w:bCs/>
                <w:color w:val="000000"/>
                <w:sz w:val="20"/>
                <w:szCs w:val="20"/>
              </w:rPr>
            </w:pPr>
            <w:r w:rsidRPr="0075238D">
              <w:rPr>
                <w:rFonts w:ascii="Arial" w:hAnsi="Arial" w:cs="Arial"/>
                <w:b/>
                <w:bCs/>
                <w:color w:val="000000"/>
                <w:sz w:val="20"/>
                <w:szCs w:val="20"/>
              </w:rPr>
              <w:t>Categoría</w:t>
            </w:r>
          </w:p>
        </w:tc>
        <w:tc>
          <w:tcPr>
            <w:tcW w:w="6427" w:type="dxa"/>
            <w:tcBorders>
              <w:top w:val="single" w:sz="4" w:space="0" w:color="auto"/>
              <w:left w:val="nil"/>
              <w:bottom w:val="single" w:sz="4" w:space="0" w:color="auto"/>
            </w:tcBorders>
            <w:shd w:val="clear" w:color="auto" w:fill="auto"/>
            <w:noWrap/>
            <w:vAlign w:val="bottom"/>
            <w:hideMark/>
          </w:tcPr>
          <w:p w14:paraId="7A6831B2" w14:textId="77777777" w:rsidR="009515D6" w:rsidRPr="0075238D" w:rsidRDefault="009515D6" w:rsidP="00AD2B99">
            <w:pPr>
              <w:autoSpaceDN/>
              <w:spacing w:after="0" w:line="240" w:lineRule="auto"/>
              <w:textAlignment w:val="auto"/>
              <w:rPr>
                <w:rFonts w:ascii="Arial" w:hAnsi="Arial" w:cs="Arial"/>
                <w:b/>
                <w:bCs/>
                <w:color w:val="000000"/>
                <w:sz w:val="20"/>
                <w:szCs w:val="20"/>
              </w:rPr>
            </w:pPr>
            <w:r w:rsidRPr="0075238D">
              <w:rPr>
                <w:rFonts w:ascii="Arial" w:hAnsi="Arial" w:cs="Arial"/>
                <w:b/>
                <w:bCs/>
                <w:color w:val="000000"/>
                <w:sz w:val="20"/>
                <w:szCs w:val="20"/>
              </w:rPr>
              <w:t>Indicador</w:t>
            </w:r>
          </w:p>
        </w:tc>
      </w:tr>
      <w:tr w:rsidR="006F7AE5" w:rsidRPr="0075238D" w14:paraId="27E0678A" w14:textId="77777777" w:rsidTr="00407AD2">
        <w:trPr>
          <w:trHeight w:val="276"/>
        </w:trPr>
        <w:tc>
          <w:tcPr>
            <w:tcW w:w="426" w:type="dxa"/>
            <w:tcBorders>
              <w:top w:val="nil"/>
              <w:bottom w:val="single" w:sz="4" w:space="0" w:color="auto"/>
              <w:right w:val="single" w:sz="4" w:space="0" w:color="auto"/>
            </w:tcBorders>
            <w:shd w:val="clear" w:color="auto" w:fill="auto"/>
            <w:vAlign w:val="bottom"/>
            <w:hideMark/>
          </w:tcPr>
          <w:p w14:paraId="70636AB0" w14:textId="77777777" w:rsidR="009515D6" w:rsidRPr="0075238D" w:rsidRDefault="009515D6" w:rsidP="00AD2B99">
            <w:pPr>
              <w:autoSpaceDN/>
              <w:spacing w:after="0" w:line="240" w:lineRule="auto"/>
              <w:jc w:val="center"/>
              <w:textAlignment w:val="auto"/>
              <w:rPr>
                <w:rFonts w:ascii="Arial" w:hAnsi="Arial" w:cs="Arial"/>
                <w:color w:val="000000"/>
                <w:sz w:val="20"/>
                <w:szCs w:val="20"/>
              </w:rPr>
            </w:pPr>
            <w:r w:rsidRPr="0075238D">
              <w:rPr>
                <w:rFonts w:ascii="Arial" w:hAnsi="Arial" w:cs="Arial"/>
                <w:color w:val="000000"/>
                <w:sz w:val="20"/>
                <w:szCs w:val="20"/>
              </w:rPr>
              <w:t>1</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00E883" w14:textId="1168DD73" w:rsidR="009515D6" w:rsidRPr="0075238D" w:rsidRDefault="009515D6" w:rsidP="00AD2B99">
            <w:pPr>
              <w:autoSpaceDN/>
              <w:spacing w:after="0" w:line="240" w:lineRule="auto"/>
              <w:jc w:val="center"/>
              <w:textAlignment w:val="auto"/>
              <w:rPr>
                <w:rFonts w:ascii="Arial" w:hAnsi="Arial" w:cs="Arial"/>
                <w:color w:val="000000"/>
                <w:sz w:val="20"/>
                <w:szCs w:val="20"/>
              </w:rPr>
            </w:pPr>
            <w:r w:rsidRPr="0075238D">
              <w:rPr>
                <w:rFonts w:ascii="Arial" w:hAnsi="Arial" w:cs="Arial"/>
                <w:color w:val="000000"/>
                <w:sz w:val="20"/>
                <w:szCs w:val="20"/>
              </w:rPr>
              <w:t>Tecnológico</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E4A5C3" w14:textId="77777777" w:rsidR="009515D6" w:rsidRPr="0075238D" w:rsidRDefault="009515D6" w:rsidP="00AD2B99">
            <w:pPr>
              <w:autoSpaceDN/>
              <w:spacing w:after="0" w:line="240" w:lineRule="auto"/>
              <w:jc w:val="center"/>
              <w:textAlignment w:val="auto"/>
              <w:rPr>
                <w:rFonts w:ascii="Arial" w:hAnsi="Arial" w:cs="Arial"/>
                <w:color w:val="000000"/>
                <w:sz w:val="20"/>
                <w:szCs w:val="20"/>
              </w:rPr>
            </w:pPr>
            <w:r w:rsidRPr="0075238D">
              <w:rPr>
                <w:rFonts w:ascii="Arial" w:hAnsi="Arial" w:cs="Arial"/>
                <w:color w:val="000000"/>
                <w:sz w:val="20"/>
                <w:szCs w:val="20"/>
              </w:rPr>
              <w:t>Entorno visual</w:t>
            </w:r>
          </w:p>
        </w:tc>
        <w:tc>
          <w:tcPr>
            <w:tcW w:w="6427" w:type="dxa"/>
            <w:tcBorders>
              <w:top w:val="nil"/>
              <w:left w:val="nil"/>
              <w:bottom w:val="single" w:sz="4" w:space="0" w:color="auto"/>
            </w:tcBorders>
            <w:shd w:val="clear" w:color="auto" w:fill="auto"/>
            <w:noWrap/>
            <w:vAlign w:val="bottom"/>
            <w:hideMark/>
          </w:tcPr>
          <w:p w14:paraId="00B7D7DA" w14:textId="77777777" w:rsidR="009515D6" w:rsidRPr="0075238D" w:rsidRDefault="009515D6" w:rsidP="00AD2B99">
            <w:pPr>
              <w:autoSpaceDN/>
              <w:spacing w:after="0" w:line="240" w:lineRule="auto"/>
              <w:textAlignment w:val="auto"/>
              <w:rPr>
                <w:rFonts w:ascii="Arial" w:hAnsi="Arial" w:cs="Arial"/>
                <w:color w:val="000000"/>
                <w:sz w:val="20"/>
                <w:szCs w:val="20"/>
              </w:rPr>
            </w:pPr>
            <w:r w:rsidRPr="0075238D">
              <w:rPr>
                <w:rFonts w:ascii="Arial" w:hAnsi="Arial" w:cs="Arial"/>
                <w:color w:val="000000"/>
                <w:sz w:val="20"/>
                <w:szCs w:val="20"/>
              </w:rPr>
              <w:t>Es adecuada la calidad visual de los textos (tipografía, distribución, colores)</w:t>
            </w:r>
          </w:p>
        </w:tc>
      </w:tr>
      <w:tr w:rsidR="006F7AE5" w:rsidRPr="0075238D" w14:paraId="1B704FE9" w14:textId="77777777" w:rsidTr="00407AD2">
        <w:trPr>
          <w:trHeight w:val="276"/>
        </w:trPr>
        <w:tc>
          <w:tcPr>
            <w:tcW w:w="426" w:type="dxa"/>
            <w:tcBorders>
              <w:top w:val="nil"/>
              <w:bottom w:val="single" w:sz="4" w:space="0" w:color="auto"/>
              <w:right w:val="single" w:sz="4" w:space="0" w:color="auto"/>
            </w:tcBorders>
            <w:shd w:val="clear" w:color="auto" w:fill="auto"/>
            <w:vAlign w:val="bottom"/>
            <w:hideMark/>
          </w:tcPr>
          <w:p w14:paraId="66F0EC74" w14:textId="77777777" w:rsidR="009515D6" w:rsidRPr="0075238D" w:rsidRDefault="009515D6" w:rsidP="00AD2B99">
            <w:pPr>
              <w:autoSpaceDN/>
              <w:spacing w:after="0" w:line="240" w:lineRule="auto"/>
              <w:jc w:val="center"/>
              <w:textAlignment w:val="auto"/>
              <w:rPr>
                <w:rFonts w:ascii="Arial" w:hAnsi="Arial" w:cs="Arial"/>
                <w:color w:val="000000"/>
                <w:sz w:val="20"/>
                <w:szCs w:val="20"/>
              </w:rPr>
            </w:pPr>
            <w:r w:rsidRPr="0075238D">
              <w:rPr>
                <w:rFonts w:ascii="Arial" w:hAnsi="Arial" w:cs="Arial"/>
                <w:color w:val="000000"/>
                <w:sz w:val="20"/>
                <w:szCs w:val="20"/>
              </w:rPr>
              <w:t>2</w:t>
            </w: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14:paraId="43AC02E2" w14:textId="77777777" w:rsidR="009515D6" w:rsidRPr="0075238D" w:rsidRDefault="009515D6" w:rsidP="00AD2B99">
            <w:pPr>
              <w:autoSpaceDN/>
              <w:spacing w:after="0" w:line="240" w:lineRule="auto"/>
              <w:textAlignment w:val="auto"/>
              <w:rPr>
                <w:rFonts w:ascii="Arial" w:hAnsi="Arial" w:cs="Arial"/>
                <w:color w:val="000000"/>
                <w:sz w:val="20"/>
                <w:szCs w:val="20"/>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38F76714" w14:textId="77777777" w:rsidR="009515D6" w:rsidRPr="0075238D" w:rsidRDefault="009515D6" w:rsidP="00AD2B99">
            <w:pPr>
              <w:autoSpaceDN/>
              <w:spacing w:after="0" w:line="240" w:lineRule="auto"/>
              <w:textAlignment w:val="auto"/>
              <w:rPr>
                <w:rFonts w:ascii="Arial" w:hAnsi="Arial" w:cs="Arial"/>
                <w:color w:val="000000"/>
                <w:sz w:val="20"/>
                <w:szCs w:val="20"/>
              </w:rPr>
            </w:pPr>
          </w:p>
        </w:tc>
        <w:tc>
          <w:tcPr>
            <w:tcW w:w="6427" w:type="dxa"/>
            <w:tcBorders>
              <w:top w:val="nil"/>
              <w:left w:val="nil"/>
              <w:bottom w:val="single" w:sz="4" w:space="0" w:color="auto"/>
            </w:tcBorders>
            <w:shd w:val="clear" w:color="auto" w:fill="auto"/>
            <w:noWrap/>
            <w:vAlign w:val="bottom"/>
            <w:hideMark/>
          </w:tcPr>
          <w:p w14:paraId="063A2EFB" w14:textId="77777777" w:rsidR="009515D6" w:rsidRPr="0075238D" w:rsidRDefault="009515D6" w:rsidP="00AD2B99">
            <w:pPr>
              <w:autoSpaceDN/>
              <w:spacing w:after="0" w:line="240" w:lineRule="auto"/>
              <w:textAlignment w:val="auto"/>
              <w:rPr>
                <w:rFonts w:ascii="Arial" w:hAnsi="Arial" w:cs="Arial"/>
                <w:color w:val="000000"/>
                <w:sz w:val="20"/>
                <w:szCs w:val="20"/>
              </w:rPr>
            </w:pPr>
            <w:r w:rsidRPr="0075238D">
              <w:rPr>
                <w:rFonts w:ascii="Arial" w:hAnsi="Arial" w:cs="Arial"/>
                <w:color w:val="000000"/>
                <w:sz w:val="20"/>
                <w:szCs w:val="20"/>
              </w:rPr>
              <w:t xml:space="preserve">Es adecuada la calidad técnica y estética de los materiales </w:t>
            </w:r>
          </w:p>
          <w:p w14:paraId="0128F5F4" w14:textId="77777777" w:rsidR="009515D6" w:rsidRPr="0075238D" w:rsidRDefault="009515D6" w:rsidP="00AD2B99">
            <w:pPr>
              <w:autoSpaceDN/>
              <w:spacing w:after="0" w:line="240" w:lineRule="auto"/>
              <w:textAlignment w:val="auto"/>
              <w:rPr>
                <w:rFonts w:ascii="Arial" w:hAnsi="Arial" w:cs="Arial"/>
                <w:color w:val="000000"/>
                <w:sz w:val="20"/>
                <w:szCs w:val="20"/>
              </w:rPr>
            </w:pPr>
            <w:r w:rsidRPr="0075238D">
              <w:rPr>
                <w:rFonts w:ascii="Arial" w:hAnsi="Arial" w:cs="Arial"/>
                <w:color w:val="000000"/>
                <w:sz w:val="20"/>
                <w:szCs w:val="20"/>
              </w:rPr>
              <w:t>multimedia</w:t>
            </w:r>
          </w:p>
        </w:tc>
      </w:tr>
      <w:tr w:rsidR="006F7AE5" w:rsidRPr="0075238D" w14:paraId="7A5CE85F" w14:textId="77777777" w:rsidTr="00407AD2">
        <w:trPr>
          <w:trHeight w:val="276"/>
        </w:trPr>
        <w:tc>
          <w:tcPr>
            <w:tcW w:w="426" w:type="dxa"/>
            <w:tcBorders>
              <w:top w:val="nil"/>
              <w:bottom w:val="single" w:sz="4" w:space="0" w:color="auto"/>
              <w:right w:val="single" w:sz="4" w:space="0" w:color="auto"/>
            </w:tcBorders>
            <w:shd w:val="clear" w:color="auto" w:fill="auto"/>
            <w:vAlign w:val="bottom"/>
            <w:hideMark/>
          </w:tcPr>
          <w:p w14:paraId="3EB64EF3" w14:textId="77777777" w:rsidR="009515D6" w:rsidRPr="0075238D" w:rsidRDefault="009515D6" w:rsidP="00AD2B99">
            <w:pPr>
              <w:autoSpaceDN/>
              <w:spacing w:after="0" w:line="240" w:lineRule="auto"/>
              <w:jc w:val="center"/>
              <w:textAlignment w:val="auto"/>
              <w:rPr>
                <w:rFonts w:ascii="Arial" w:hAnsi="Arial" w:cs="Arial"/>
                <w:color w:val="000000"/>
                <w:sz w:val="20"/>
                <w:szCs w:val="20"/>
              </w:rPr>
            </w:pPr>
            <w:r w:rsidRPr="0075238D">
              <w:rPr>
                <w:rFonts w:ascii="Arial" w:hAnsi="Arial" w:cs="Arial"/>
                <w:color w:val="000000"/>
                <w:sz w:val="20"/>
                <w:szCs w:val="20"/>
              </w:rPr>
              <w:t>3</w:t>
            </w: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14:paraId="72FF932F" w14:textId="77777777" w:rsidR="009515D6" w:rsidRPr="0075238D" w:rsidRDefault="009515D6" w:rsidP="00AD2B99">
            <w:pPr>
              <w:autoSpaceDN/>
              <w:spacing w:after="0" w:line="240" w:lineRule="auto"/>
              <w:textAlignment w:val="auto"/>
              <w:rPr>
                <w:rFonts w:ascii="Arial" w:hAnsi="Arial" w:cs="Arial"/>
                <w:color w:val="000000"/>
                <w:sz w:val="20"/>
                <w:szCs w:val="20"/>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51BE5E92" w14:textId="77777777" w:rsidR="009515D6" w:rsidRPr="0075238D" w:rsidRDefault="009515D6" w:rsidP="00AD2B99">
            <w:pPr>
              <w:autoSpaceDN/>
              <w:spacing w:after="0" w:line="240" w:lineRule="auto"/>
              <w:textAlignment w:val="auto"/>
              <w:rPr>
                <w:rFonts w:ascii="Arial" w:hAnsi="Arial" w:cs="Arial"/>
                <w:color w:val="000000"/>
                <w:sz w:val="20"/>
                <w:szCs w:val="20"/>
              </w:rPr>
            </w:pPr>
          </w:p>
        </w:tc>
        <w:tc>
          <w:tcPr>
            <w:tcW w:w="6427" w:type="dxa"/>
            <w:tcBorders>
              <w:top w:val="nil"/>
              <w:left w:val="nil"/>
              <w:bottom w:val="single" w:sz="4" w:space="0" w:color="auto"/>
            </w:tcBorders>
            <w:shd w:val="clear" w:color="auto" w:fill="auto"/>
            <w:noWrap/>
            <w:vAlign w:val="bottom"/>
            <w:hideMark/>
          </w:tcPr>
          <w:p w14:paraId="0F3EE17B" w14:textId="77777777" w:rsidR="009515D6" w:rsidRPr="0075238D" w:rsidRDefault="009515D6" w:rsidP="00AD2B99">
            <w:pPr>
              <w:autoSpaceDN/>
              <w:spacing w:after="0" w:line="240" w:lineRule="auto"/>
              <w:textAlignment w:val="auto"/>
              <w:rPr>
                <w:rFonts w:ascii="Arial" w:hAnsi="Arial" w:cs="Arial"/>
                <w:color w:val="000000"/>
                <w:sz w:val="20"/>
                <w:szCs w:val="20"/>
              </w:rPr>
            </w:pPr>
            <w:r w:rsidRPr="0075238D">
              <w:rPr>
                <w:rFonts w:ascii="Arial" w:hAnsi="Arial" w:cs="Arial"/>
                <w:color w:val="000000"/>
                <w:sz w:val="20"/>
                <w:szCs w:val="20"/>
              </w:rPr>
              <w:t>Se integra una variedad de recursos multimedia (videos, audio, imágenes, animaciones y textos)</w:t>
            </w:r>
          </w:p>
        </w:tc>
      </w:tr>
      <w:tr w:rsidR="006F7AE5" w:rsidRPr="0075238D" w14:paraId="5A1C4D9E" w14:textId="77777777" w:rsidTr="00407AD2">
        <w:trPr>
          <w:trHeight w:val="276"/>
        </w:trPr>
        <w:tc>
          <w:tcPr>
            <w:tcW w:w="426" w:type="dxa"/>
            <w:tcBorders>
              <w:top w:val="nil"/>
              <w:bottom w:val="single" w:sz="4" w:space="0" w:color="auto"/>
              <w:right w:val="single" w:sz="4" w:space="0" w:color="auto"/>
            </w:tcBorders>
            <w:shd w:val="clear" w:color="auto" w:fill="auto"/>
            <w:vAlign w:val="bottom"/>
            <w:hideMark/>
          </w:tcPr>
          <w:p w14:paraId="594B89A8" w14:textId="77777777" w:rsidR="009515D6" w:rsidRPr="0075238D" w:rsidRDefault="009515D6" w:rsidP="00AD2B99">
            <w:pPr>
              <w:autoSpaceDN/>
              <w:spacing w:after="0" w:line="240" w:lineRule="auto"/>
              <w:jc w:val="center"/>
              <w:textAlignment w:val="auto"/>
              <w:rPr>
                <w:rFonts w:ascii="Arial" w:hAnsi="Arial" w:cs="Arial"/>
                <w:color w:val="000000"/>
                <w:sz w:val="20"/>
                <w:szCs w:val="20"/>
              </w:rPr>
            </w:pPr>
            <w:r w:rsidRPr="0075238D">
              <w:rPr>
                <w:rFonts w:ascii="Arial" w:hAnsi="Arial" w:cs="Arial"/>
                <w:color w:val="000000"/>
                <w:sz w:val="20"/>
                <w:szCs w:val="20"/>
              </w:rPr>
              <w:t>4</w:t>
            </w: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14:paraId="41ECE9B1" w14:textId="77777777" w:rsidR="009515D6" w:rsidRPr="0075238D" w:rsidRDefault="009515D6" w:rsidP="00AD2B99">
            <w:pPr>
              <w:autoSpaceDN/>
              <w:spacing w:after="0" w:line="240" w:lineRule="auto"/>
              <w:textAlignment w:val="auto"/>
              <w:rPr>
                <w:rFonts w:ascii="Arial" w:hAnsi="Arial" w:cs="Arial"/>
                <w:color w:val="000000"/>
                <w:sz w:val="20"/>
                <w:szCs w:val="20"/>
              </w:rPr>
            </w:pP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CE0836" w14:textId="77777777" w:rsidR="009515D6" w:rsidRPr="0075238D" w:rsidRDefault="009515D6" w:rsidP="00AD2B99">
            <w:pPr>
              <w:autoSpaceDN/>
              <w:spacing w:after="0" w:line="240" w:lineRule="auto"/>
              <w:jc w:val="center"/>
              <w:textAlignment w:val="auto"/>
              <w:rPr>
                <w:rFonts w:ascii="Arial" w:hAnsi="Arial" w:cs="Arial"/>
                <w:color w:val="000000"/>
                <w:sz w:val="20"/>
                <w:szCs w:val="20"/>
              </w:rPr>
            </w:pPr>
            <w:r w:rsidRPr="0075238D">
              <w:rPr>
                <w:rFonts w:ascii="Arial" w:hAnsi="Arial" w:cs="Arial"/>
                <w:color w:val="000000"/>
                <w:sz w:val="20"/>
                <w:szCs w:val="20"/>
              </w:rPr>
              <w:t xml:space="preserve">Diseño y </w:t>
            </w:r>
          </w:p>
          <w:p w14:paraId="531DE272" w14:textId="77777777" w:rsidR="009515D6" w:rsidRPr="0075238D" w:rsidRDefault="009515D6" w:rsidP="00AD2B99">
            <w:pPr>
              <w:autoSpaceDN/>
              <w:spacing w:after="0" w:line="240" w:lineRule="auto"/>
              <w:jc w:val="center"/>
              <w:textAlignment w:val="auto"/>
              <w:rPr>
                <w:rFonts w:ascii="Arial" w:hAnsi="Arial" w:cs="Arial"/>
                <w:color w:val="000000"/>
                <w:sz w:val="20"/>
                <w:szCs w:val="20"/>
              </w:rPr>
            </w:pPr>
            <w:r w:rsidRPr="0075238D">
              <w:rPr>
                <w:rFonts w:ascii="Arial" w:hAnsi="Arial" w:cs="Arial"/>
                <w:color w:val="000000"/>
                <w:sz w:val="20"/>
                <w:szCs w:val="20"/>
              </w:rPr>
              <w:t>tecnología</w:t>
            </w:r>
          </w:p>
        </w:tc>
        <w:tc>
          <w:tcPr>
            <w:tcW w:w="6427" w:type="dxa"/>
            <w:tcBorders>
              <w:top w:val="nil"/>
              <w:left w:val="nil"/>
              <w:bottom w:val="single" w:sz="4" w:space="0" w:color="auto"/>
            </w:tcBorders>
            <w:shd w:val="clear" w:color="auto" w:fill="auto"/>
            <w:noWrap/>
            <w:vAlign w:val="bottom"/>
            <w:hideMark/>
          </w:tcPr>
          <w:p w14:paraId="3C851FA8" w14:textId="77777777" w:rsidR="009515D6" w:rsidRPr="0075238D" w:rsidRDefault="009515D6" w:rsidP="00AD2B99">
            <w:pPr>
              <w:autoSpaceDN/>
              <w:spacing w:after="0" w:line="240" w:lineRule="auto"/>
              <w:textAlignment w:val="auto"/>
              <w:rPr>
                <w:rFonts w:ascii="Arial" w:hAnsi="Arial" w:cs="Arial"/>
                <w:color w:val="000000"/>
                <w:sz w:val="20"/>
                <w:szCs w:val="20"/>
              </w:rPr>
            </w:pPr>
            <w:r w:rsidRPr="0075238D">
              <w:rPr>
                <w:rFonts w:ascii="Arial" w:hAnsi="Arial" w:cs="Arial"/>
                <w:color w:val="000000"/>
                <w:sz w:val="20"/>
                <w:szCs w:val="20"/>
              </w:rPr>
              <w:t>El diseño gráfico de las páginas es atractivo y los recursos son dinámicos</w:t>
            </w:r>
          </w:p>
        </w:tc>
      </w:tr>
      <w:tr w:rsidR="006F7AE5" w:rsidRPr="0075238D" w14:paraId="085CED85" w14:textId="77777777" w:rsidTr="00407AD2">
        <w:trPr>
          <w:trHeight w:val="276"/>
        </w:trPr>
        <w:tc>
          <w:tcPr>
            <w:tcW w:w="426" w:type="dxa"/>
            <w:tcBorders>
              <w:top w:val="nil"/>
              <w:bottom w:val="single" w:sz="4" w:space="0" w:color="auto"/>
              <w:right w:val="single" w:sz="4" w:space="0" w:color="auto"/>
            </w:tcBorders>
            <w:shd w:val="clear" w:color="auto" w:fill="auto"/>
            <w:vAlign w:val="bottom"/>
            <w:hideMark/>
          </w:tcPr>
          <w:p w14:paraId="0ADA7B39" w14:textId="77777777" w:rsidR="009515D6" w:rsidRPr="0075238D" w:rsidRDefault="009515D6" w:rsidP="00AD2B99">
            <w:pPr>
              <w:autoSpaceDN/>
              <w:spacing w:after="0" w:line="240" w:lineRule="auto"/>
              <w:jc w:val="center"/>
              <w:textAlignment w:val="auto"/>
              <w:rPr>
                <w:rFonts w:ascii="Arial" w:hAnsi="Arial" w:cs="Arial"/>
                <w:color w:val="000000"/>
                <w:sz w:val="20"/>
                <w:szCs w:val="20"/>
              </w:rPr>
            </w:pPr>
            <w:r w:rsidRPr="0075238D">
              <w:rPr>
                <w:rFonts w:ascii="Arial" w:hAnsi="Arial" w:cs="Arial"/>
                <w:color w:val="000000"/>
                <w:sz w:val="20"/>
                <w:szCs w:val="20"/>
              </w:rPr>
              <w:t>5</w:t>
            </w: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14:paraId="7AB5DE7E" w14:textId="77777777" w:rsidR="009515D6" w:rsidRPr="0075238D" w:rsidRDefault="009515D6" w:rsidP="00AD2B99">
            <w:pPr>
              <w:autoSpaceDN/>
              <w:spacing w:after="0" w:line="240" w:lineRule="auto"/>
              <w:textAlignment w:val="auto"/>
              <w:rPr>
                <w:rFonts w:ascii="Arial" w:hAnsi="Arial" w:cs="Arial"/>
                <w:color w:val="000000"/>
                <w:sz w:val="20"/>
                <w:szCs w:val="20"/>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2E258F18" w14:textId="77777777" w:rsidR="009515D6" w:rsidRPr="0075238D" w:rsidRDefault="009515D6" w:rsidP="00AD2B99">
            <w:pPr>
              <w:autoSpaceDN/>
              <w:spacing w:after="0" w:line="240" w:lineRule="auto"/>
              <w:textAlignment w:val="auto"/>
              <w:rPr>
                <w:rFonts w:ascii="Arial" w:hAnsi="Arial" w:cs="Arial"/>
                <w:color w:val="000000"/>
                <w:sz w:val="20"/>
                <w:szCs w:val="20"/>
              </w:rPr>
            </w:pPr>
          </w:p>
        </w:tc>
        <w:tc>
          <w:tcPr>
            <w:tcW w:w="6427" w:type="dxa"/>
            <w:tcBorders>
              <w:top w:val="nil"/>
              <w:left w:val="nil"/>
              <w:bottom w:val="single" w:sz="4" w:space="0" w:color="auto"/>
            </w:tcBorders>
            <w:shd w:val="clear" w:color="auto" w:fill="auto"/>
            <w:noWrap/>
            <w:vAlign w:val="bottom"/>
            <w:hideMark/>
          </w:tcPr>
          <w:p w14:paraId="71EF675A" w14:textId="77777777" w:rsidR="009515D6" w:rsidRPr="0075238D" w:rsidRDefault="009515D6" w:rsidP="00AD2B99">
            <w:pPr>
              <w:autoSpaceDN/>
              <w:spacing w:after="0" w:line="240" w:lineRule="auto"/>
              <w:textAlignment w:val="auto"/>
              <w:rPr>
                <w:rFonts w:ascii="Arial" w:hAnsi="Arial" w:cs="Arial"/>
                <w:color w:val="000000"/>
                <w:sz w:val="20"/>
                <w:szCs w:val="20"/>
              </w:rPr>
            </w:pPr>
            <w:r w:rsidRPr="0075238D">
              <w:rPr>
                <w:rFonts w:ascii="Arial" w:hAnsi="Arial" w:cs="Arial"/>
                <w:color w:val="000000"/>
                <w:sz w:val="20"/>
                <w:szCs w:val="20"/>
              </w:rPr>
              <w:t>Las actividades utilizan tecnología avanzada (multimedia, animaciones, recursos abiertos, etc.)</w:t>
            </w:r>
          </w:p>
        </w:tc>
      </w:tr>
      <w:tr w:rsidR="006F7AE5" w:rsidRPr="0075238D" w14:paraId="79C3A96F" w14:textId="77777777" w:rsidTr="00407AD2">
        <w:trPr>
          <w:trHeight w:val="276"/>
        </w:trPr>
        <w:tc>
          <w:tcPr>
            <w:tcW w:w="426" w:type="dxa"/>
            <w:tcBorders>
              <w:top w:val="nil"/>
              <w:bottom w:val="single" w:sz="4" w:space="0" w:color="auto"/>
              <w:right w:val="single" w:sz="4" w:space="0" w:color="auto"/>
            </w:tcBorders>
            <w:shd w:val="clear" w:color="auto" w:fill="auto"/>
            <w:vAlign w:val="bottom"/>
            <w:hideMark/>
          </w:tcPr>
          <w:p w14:paraId="7010CAAD" w14:textId="77777777" w:rsidR="009515D6" w:rsidRPr="0075238D" w:rsidRDefault="009515D6" w:rsidP="00AD2B99">
            <w:pPr>
              <w:autoSpaceDN/>
              <w:spacing w:after="0" w:line="240" w:lineRule="auto"/>
              <w:jc w:val="center"/>
              <w:textAlignment w:val="auto"/>
              <w:rPr>
                <w:rFonts w:ascii="Arial" w:hAnsi="Arial" w:cs="Arial"/>
                <w:color w:val="000000"/>
                <w:sz w:val="20"/>
                <w:szCs w:val="20"/>
              </w:rPr>
            </w:pPr>
            <w:r w:rsidRPr="0075238D">
              <w:rPr>
                <w:rFonts w:ascii="Arial" w:hAnsi="Arial" w:cs="Arial"/>
                <w:color w:val="000000"/>
                <w:sz w:val="20"/>
                <w:szCs w:val="20"/>
              </w:rPr>
              <w:t>6</w:t>
            </w: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14:paraId="4F3C3400" w14:textId="77777777" w:rsidR="009515D6" w:rsidRPr="0075238D" w:rsidRDefault="009515D6" w:rsidP="00AD2B99">
            <w:pPr>
              <w:autoSpaceDN/>
              <w:spacing w:after="0" w:line="240" w:lineRule="auto"/>
              <w:textAlignment w:val="auto"/>
              <w:rPr>
                <w:rFonts w:ascii="Arial" w:hAnsi="Arial" w:cs="Arial"/>
                <w:color w:val="000000"/>
                <w:sz w:val="20"/>
                <w:szCs w:val="20"/>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53A3C63B" w14:textId="77777777" w:rsidR="009515D6" w:rsidRPr="0075238D" w:rsidRDefault="009515D6" w:rsidP="00AD2B99">
            <w:pPr>
              <w:autoSpaceDN/>
              <w:spacing w:after="0" w:line="240" w:lineRule="auto"/>
              <w:textAlignment w:val="auto"/>
              <w:rPr>
                <w:rFonts w:ascii="Arial" w:hAnsi="Arial" w:cs="Arial"/>
                <w:color w:val="000000"/>
                <w:sz w:val="20"/>
                <w:szCs w:val="20"/>
              </w:rPr>
            </w:pPr>
          </w:p>
        </w:tc>
        <w:tc>
          <w:tcPr>
            <w:tcW w:w="6427" w:type="dxa"/>
            <w:tcBorders>
              <w:top w:val="nil"/>
              <w:left w:val="nil"/>
              <w:bottom w:val="single" w:sz="4" w:space="0" w:color="auto"/>
            </w:tcBorders>
            <w:shd w:val="clear" w:color="auto" w:fill="auto"/>
            <w:noWrap/>
            <w:vAlign w:val="bottom"/>
            <w:hideMark/>
          </w:tcPr>
          <w:p w14:paraId="4CF8A44B" w14:textId="77777777" w:rsidR="009515D6" w:rsidRPr="0075238D" w:rsidRDefault="009515D6" w:rsidP="00AD2B99">
            <w:pPr>
              <w:autoSpaceDN/>
              <w:spacing w:after="0" w:line="240" w:lineRule="auto"/>
              <w:textAlignment w:val="auto"/>
              <w:rPr>
                <w:rFonts w:ascii="Arial" w:hAnsi="Arial" w:cs="Arial"/>
                <w:color w:val="000000"/>
                <w:sz w:val="20"/>
                <w:szCs w:val="20"/>
              </w:rPr>
            </w:pPr>
            <w:r w:rsidRPr="0075238D">
              <w:rPr>
                <w:rFonts w:ascii="Arial" w:hAnsi="Arial" w:cs="Arial"/>
                <w:color w:val="000000"/>
                <w:sz w:val="20"/>
                <w:szCs w:val="20"/>
              </w:rPr>
              <w:t>El uso de la plataforma tecnológica es confiable pues no presentan fallas técnicas</w:t>
            </w:r>
          </w:p>
        </w:tc>
      </w:tr>
      <w:tr w:rsidR="006F7AE5" w:rsidRPr="0075238D" w14:paraId="6F55802B" w14:textId="77777777" w:rsidTr="00407AD2">
        <w:trPr>
          <w:trHeight w:val="276"/>
        </w:trPr>
        <w:tc>
          <w:tcPr>
            <w:tcW w:w="426" w:type="dxa"/>
            <w:tcBorders>
              <w:top w:val="nil"/>
              <w:bottom w:val="single" w:sz="4" w:space="0" w:color="auto"/>
              <w:right w:val="single" w:sz="4" w:space="0" w:color="auto"/>
            </w:tcBorders>
            <w:shd w:val="clear" w:color="auto" w:fill="auto"/>
            <w:vAlign w:val="bottom"/>
            <w:hideMark/>
          </w:tcPr>
          <w:p w14:paraId="6247FF82" w14:textId="77777777" w:rsidR="009515D6" w:rsidRPr="0075238D" w:rsidRDefault="009515D6" w:rsidP="00AD2B99">
            <w:pPr>
              <w:autoSpaceDN/>
              <w:spacing w:after="0" w:line="240" w:lineRule="auto"/>
              <w:jc w:val="center"/>
              <w:textAlignment w:val="auto"/>
              <w:rPr>
                <w:rFonts w:ascii="Arial" w:hAnsi="Arial" w:cs="Arial"/>
                <w:color w:val="000000"/>
                <w:sz w:val="20"/>
                <w:szCs w:val="20"/>
              </w:rPr>
            </w:pPr>
            <w:r w:rsidRPr="0075238D">
              <w:rPr>
                <w:rFonts w:ascii="Arial" w:hAnsi="Arial" w:cs="Arial"/>
                <w:color w:val="000000"/>
                <w:sz w:val="20"/>
                <w:szCs w:val="20"/>
              </w:rPr>
              <w:t>7</w:t>
            </w: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14:paraId="7F22058D" w14:textId="77777777" w:rsidR="009515D6" w:rsidRPr="0075238D" w:rsidRDefault="009515D6" w:rsidP="00AD2B99">
            <w:pPr>
              <w:autoSpaceDN/>
              <w:spacing w:after="0" w:line="240" w:lineRule="auto"/>
              <w:textAlignment w:val="auto"/>
              <w:rPr>
                <w:rFonts w:ascii="Arial" w:hAnsi="Arial" w:cs="Arial"/>
                <w:color w:val="000000"/>
                <w:sz w:val="20"/>
                <w:szCs w:val="20"/>
              </w:rPr>
            </w:pP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3BDE91" w14:textId="77777777" w:rsidR="009515D6" w:rsidRPr="0075238D" w:rsidRDefault="009515D6" w:rsidP="00AD2B99">
            <w:pPr>
              <w:autoSpaceDN/>
              <w:spacing w:after="0" w:line="240" w:lineRule="auto"/>
              <w:jc w:val="center"/>
              <w:textAlignment w:val="auto"/>
              <w:rPr>
                <w:rFonts w:ascii="Arial" w:hAnsi="Arial" w:cs="Arial"/>
                <w:color w:val="000000"/>
                <w:sz w:val="20"/>
                <w:szCs w:val="20"/>
              </w:rPr>
            </w:pPr>
            <w:r w:rsidRPr="0075238D">
              <w:rPr>
                <w:rFonts w:ascii="Arial" w:hAnsi="Arial" w:cs="Arial"/>
                <w:color w:val="000000"/>
                <w:sz w:val="20"/>
                <w:szCs w:val="20"/>
              </w:rPr>
              <w:t>Versatilidad</w:t>
            </w:r>
          </w:p>
        </w:tc>
        <w:tc>
          <w:tcPr>
            <w:tcW w:w="6427" w:type="dxa"/>
            <w:tcBorders>
              <w:top w:val="nil"/>
              <w:left w:val="nil"/>
              <w:bottom w:val="single" w:sz="4" w:space="0" w:color="auto"/>
            </w:tcBorders>
            <w:shd w:val="clear" w:color="auto" w:fill="auto"/>
            <w:noWrap/>
            <w:vAlign w:val="bottom"/>
            <w:hideMark/>
          </w:tcPr>
          <w:p w14:paraId="2ED653B1" w14:textId="77777777" w:rsidR="009515D6" w:rsidRPr="0075238D" w:rsidRDefault="009515D6" w:rsidP="00AD2B99">
            <w:pPr>
              <w:autoSpaceDN/>
              <w:spacing w:after="0" w:line="240" w:lineRule="auto"/>
              <w:textAlignment w:val="auto"/>
              <w:rPr>
                <w:rFonts w:ascii="Arial" w:hAnsi="Arial" w:cs="Arial"/>
                <w:color w:val="000000"/>
                <w:sz w:val="20"/>
                <w:szCs w:val="20"/>
              </w:rPr>
            </w:pPr>
            <w:r w:rsidRPr="0075238D">
              <w:rPr>
                <w:rFonts w:ascii="Arial" w:hAnsi="Arial" w:cs="Arial"/>
                <w:color w:val="000000"/>
                <w:sz w:val="20"/>
                <w:szCs w:val="20"/>
              </w:rPr>
              <w:t>Se puede ajustar el tamaño de letra, los colores y la resolución de las imágenes</w:t>
            </w:r>
          </w:p>
        </w:tc>
      </w:tr>
      <w:tr w:rsidR="006F7AE5" w:rsidRPr="0075238D" w14:paraId="7366833C" w14:textId="77777777" w:rsidTr="00407AD2">
        <w:trPr>
          <w:trHeight w:val="276"/>
        </w:trPr>
        <w:tc>
          <w:tcPr>
            <w:tcW w:w="426" w:type="dxa"/>
            <w:tcBorders>
              <w:top w:val="nil"/>
              <w:bottom w:val="single" w:sz="4" w:space="0" w:color="auto"/>
              <w:right w:val="single" w:sz="4" w:space="0" w:color="auto"/>
            </w:tcBorders>
            <w:shd w:val="clear" w:color="auto" w:fill="auto"/>
            <w:vAlign w:val="bottom"/>
            <w:hideMark/>
          </w:tcPr>
          <w:p w14:paraId="3E22EDC7" w14:textId="77777777" w:rsidR="009515D6" w:rsidRPr="0075238D" w:rsidRDefault="009515D6" w:rsidP="00AD2B99">
            <w:pPr>
              <w:autoSpaceDN/>
              <w:spacing w:after="0" w:line="240" w:lineRule="auto"/>
              <w:jc w:val="center"/>
              <w:textAlignment w:val="auto"/>
              <w:rPr>
                <w:rFonts w:ascii="Arial" w:hAnsi="Arial" w:cs="Arial"/>
                <w:color w:val="000000"/>
                <w:sz w:val="20"/>
                <w:szCs w:val="20"/>
              </w:rPr>
            </w:pPr>
            <w:r w:rsidRPr="0075238D">
              <w:rPr>
                <w:rFonts w:ascii="Arial" w:hAnsi="Arial" w:cs="Arial"/>
                <w:color w:val="000000"/>
                <w:sz w:val="20"/>
                <w:szCs w:val="20"/>
              </w:rPr>
              <w:t>8</w:t>
            </w: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14:paraId="5D08C462" w14:textId="77777777" w:rsidR="009515D6" w:rsidRPr="0075238D" w:rsidRDefault="009515D6" w:rsidP="00AD2B99">
            <w:pPr>
              <w:autoSpaceDN/>
              <w:spacing w:after="0" w:line="240" w:lineRule="auto"/>
              <w:textAlignment w:val="auto"/>
              <w:rPr>
                <w:rFonts w:ascii="Arial" w:hAnsi="Arial" w:cs="Arial"/>
                <w:color w:val="000000"/>
                <w:sz w:val="20"/>
                <w:szCs w:val="20"/>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3462BC51" w14:textId="77777777" w:rsidR="009515D6" w:rsidRPr="0075238D" w:rsidRDefault="009515D6" w:rsidP="00AD2B99">
            <w:pPr>
              <w:autoSpaceDN/>
              <w:spacing w:after="0" w:line="240" w:lineRule="auto"/>
              <w:textAlignment w:val="auto"/>
              <w:rPr>
                <w:rFonts w:ascii="Arial" w:hAnsi="Arial" w:cs="Arial"/>
                <w:color w:val="000000"/>
                <w:sz w:val="20"/>
                <w:szCs w:val="20"/>
              </w:rPr>
            </w:pPr>
          </w:p>
        </w:tc>
        <w:tc>
          <w:tcPr>
            <w:tcW w:w="6427" w:type="dxa"/>
            <w:tcBorders>
              <w:top w:val="nil"/>
              <w:left w:val="nil"/>
              <w:bottom w:val="single" w:sz="4" w:space="0" w:color="auto"/>
            </w:tcBorders>
            <w:shd w:val="clear" w:color="auto" w:fill="auto"/>
            <w:noWrap/>
            <w:vAlign w:val="bottom"/>
            <w:hideMark/>
          </w:tcPr>
          <w:p w14:paraId="4ADF4BAA" w14:textId="77777777" w:rsidR="009515D6" w:rsidRPr="0075238D" w:rsidRDefault="009515D6" w:rsidP="00AD2B99">
            <w:pPr>
              <w:autoSpaceDN/>
              <w:spacing w:after="0" w:line="240" w:lineRule="auto"/>
              <w:textAlignment w:val="auto"/>
              <w:rPr>
                <w:rFonts w:ascii="Arial" w:hAnsi="Arial" w:cs="Arial"/>
                <w:color w:val="000000"/>
                <w:sz w:val="20"/>
                <w:szCs w:val="20"/>
              </w:rPr>
            </w:pPr>
            <w:r w:rsidRPr="0075238D">
              <w:rPr>
                <w:rFonts w:ascii="Arial" w:hAnsi="Arial" w:cs="Arial"/>
                <w:color w:val="000000"/>
                <w:sz w:val="20"/>
                <w:szCs w:val="20"/>
              </w:rPr>
              <w:t>Se ofrecen accesos a recursos educativos abiertos</w:t>
            </w:r>
          </w:p>
        </w:tc>
      </w:tr>
      <w:tr w:rsidR="006F7AE5" w:rsidRPr="0075238D" w14:paraId="5473A0E4" w14:textId="77777777" w:rsidTr="00407AD2">
        <w:trPr>
          <w:trHeight w:val="276"/>
        </w:trPr>
        <w:tc>
          <w:tcPr>
            <w:tcW w:w="426" w:type="dxa"/>
            <w:tcBorders>
              <w:top w:val="nil"/>
              <w:bottom w:val="single" w:sz="4" w:space="0" w:color="auto"/>
              <w:right w:val="single" w:sz="4" w:space="0" w:color="auto"/>
            </w:tcBorders>
            <w:shd w:val="clear" w:color="auto" w:fill="auto"/>
            <w:vAlign w:val="bottom"/>
            <w:hideMark/>
          </w:tcPr>
          <w:p w14:paraId="3EC583C4" w14:textId="77777777" w:rsidR="009515D6" w:rsidRPr="0075238D" w:rsidRDefault="009515D6" w:rsidP="00AD2B99">
            <w:pPr>
              <w:autoSpaceDN/>
              <w:spacing w:after="0" w:line="240" w:lineRule="auto"/>
              <w:jc w:val="center"/>
              <w:textAlignment w:val="auto"/>
              <w:rPr>
                <w:rFonts w:ascii="Arial" w:hAnsi="Arial" w:cs="Arial"/>
                <w:color w:val="000000"/>
                <w:sz w:val="20"/>
                <w:szCs w:val="20"/>
              </w:rPr>
            </w:pPr>
            <w:r w:rsidRPr="0075238D">
              <w:rPr>
                <w:rFonts w:ascii="Arial" w:hAnsi="Arial" w:cs="Arial"/>
                <w:color w:val="000000"/>
                <w:sz w:val="20"/>
                <w:szCs w:val="20"/>
              </w:rPr>
              <w:t>9</w:t>
            </w: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14:paraId="3A5CD07E" w14:textId="77777777" w:rsidR="009515D6" w:rsidRPr="0075238D" w:rsidRDefault="009515D6" w:rsidP="00AD2B99">
            <w:pPr>
              <w:autoSpaceDN/>
              <w:spacing w:after="0" w:line="240" w:lineRule="auto"/>
              <w:textAlignment w:val="auto"/>
              <w:rPr>
                <w:rFonts w:ascii="Arial" w:hAnsi="Arial" w:cs="Arial"/>
                <w:color w:val="000000"/>
                <w:sz w:val="20"/>
                <w:szCs w:val="20"/>
              </w:rPr>
            </w:pP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5B746E5" w14:textId="77777777" w:rsidR="009515D6" w:rsidRPr="0075238D" w:rsidRDefault="009515D6" w:rsidP="00AD2B99">
            <w:pPr>
              <w:autoSpaceDN/>
              <w:spacing w:after="0" w:line="240" w:lineRule="auto"/>
              <w:jc w:val="center"/>
              <w:textAlignment w:val="auto"/>
              <w:rPr>
                <w:rFonts w:ascii="Arial" w:hAnsi="Arial" w:cs="Arial"/>
                <w:color w:val="000000"/>
                <w:sz w:val="20"/>
                <w:szCs w:val="20"/>
              </w:rPr>
            </w:pPr>
            <w:r w:rsidRPr="0075238D">
              <w:rPr>
                <w:rFonts w:ascii="Arial" w:hAnsi="Arial" w:cs="Arial"/>
                <w:color w:val="000000"/>
                <w:sz w:val="20"/>
                <w:szCs w:val="20"/>
              </w:rPr>
              <w:t>Navegación</w:t>
            </w:r>
          </w:p>
        </w:tc>
        <w:tc>
          <w:tcPr>
            <w:tcW w:w="6427" w:type="dxa"/>
            <w:tcBorders>
              <w:top w:val="nil"/>
              <w:left w:val="nil"/>
              <w:bottom w:val="single" w:sz="4" w:space="0" w:color="auto"/>
            </w:tcBorders>
            <w:shd w:val="clear" w:color="auto" w:fill="auto"/>
            <w:noWrap/>
            <w:vAlign w:val="bottom"/>
            <w:hideMark/>
          </w:tcPr>
          <w:p w14:paraId="33277FDB" w14:textId="77777777" w:rsidR="009515D6" w:rsidRPr="0075238D" w:rsidRDefault="009515D6" w:rsidP="00AD2B99">
            <w:pPr>
              <w:autoSpaceDN/>
              <w:spacing w:after="0" w:line="240" w:lineRule="auto"/>
              <w:textAlignment w:val="auto"/>
              <w:rPr>
                <w:rFonts w:ascii="Arial" w:hAnsi="Arial" w:cs="Arial"/>
                <w:color w:val="000000"/>
                <w:sz w:val="20"/>
                <w:szCs w:val="20"/>
              </w:rPr>
            </w:pPr>
            <w:r w:rsidRPr="0075238D">
              <w:rPr>
                <w:rFonts w:ascii="Arial" w:hAnsi="Arial" w:cs="Arial"/>
                <w:color w:val="000000"/>
                <w:sz w:val="20"/>
                <w:szCs w:val="20"/>
              </w:rPr>
              <w:t xml:space="preserve">La navegación en las páginas es estructurada, sencilla y </w:t>
            </w:r>
          </w:p>
          <w:p w14:paraId="0D60C509" w14:textId="77777777" w:rsidR="009515D6" w:rsidRPr="0075238D" w:rsidRDefault="009515D6" w:rsidP="00AD2B99">
            <w:pPr>
              <w:autoSpaceDN/>
              <w:spacing w:after="0" w:line="240" w:lineRule="auto"/>
              <w:textAlignment w:val="auto"/>
              <w:rPr>
                <w:rFonts w:ascii="Arial" w:hAnsi="Arial" w:cs="Arial"/>
                <w:color w:val="000000"/>
                <w:sz w:val="20"/>
                <w:szCs w:val="20"/>
              </w:rPr>
            </w:pPr>
            <w:r w:rsidRPr="0075238D">
              <w:rPr>
                <w:rFonts w:ascii="Arial" w:hAnsi="Arial" w:cs="Arial"/>
                <w:color w:val="000000"/>
                <w:sz w:val="20"/>
                <w:szCs w:val="20"/>
              </w:rPr>
              <w:t>ergonómica</w:t>
            </w:r>
          </w:p>
        </w:tc>
      </w:tr>
      <w:tr w:rsidR="006F7AE5" w:rsidRPr="0075238D" w14:paraId="7A1CA6C9" w14:textId="77777777" w:rsidTr="00407AD2">
        <w:trPr>
          <w:trHeight w:val="276"/>
        </w:trPr>
        <w:tc>
          <w:tcPr>
            <w:tcW w:w="426" w:type="dxa"/>
            <w:tcBorders>
              <w:top w:val="nil"/>
              <w:bottom w:val="single" w:sz="4" w:space="0" w:color="auto"/>
              <w:right w:val="single" w:sz="4" w:space="0" w:color="auto"/>
            </w:tcBorders>
            <w:shd w:val="clear" w:color="auto" w:fill="auto"/>
            <w:vAlign w:val="bottom"/>
            <w:hideMark/>
          </w:tcPr>
          <w:p w14:paraId="72F034A0" w14:textId="77777777" w:rsidR="009515D6" w:rsidRPr="0075238D" w:rsidRDefault="009515D6" w:rsidP="00AD2B99">
            <w:pPr>
              <w:autoSpaceDN/>
              <w:spacing w:after="0" w:line="240" w:lineRule="auto"/>
              <w:jc w:val="center"/>
              <w:textAlignment w:val="auto"/>
              <w:rPr>
                <w:rFonts w:ascii="Arial" w:hAnsi="Arial" w:cs="Arial"/>
                <w:color w:val="000000"/>
                <w:sz w:val="20"/>
                <w:szCs w:val="20"/>
              </w:rPr>
            </w:pPr>
            <w:r w:rsidRPr="0075238D">
              <w:rPr>
                <w:rFonts w:ascii="Arial" w:hAnsi="Arial" w:cs="Arial"/>
                <w:color w:val="000000"/>
                <w:sz w:val="20"/>
                <w:szCs w:val="20"/>
              </w:rPr>
              <w:t>10</w:t>
            </w: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14:paraId="041FCA40" w14:textId="77777777" w:rsidR="009515D6" w:rsidRPr="0075238D" w:rsidRDefault="009515D6" w:rsidP="00AD2B99">
            <w:pPr>
              <w:autoSpaceDN/>
              <w:spacing w:after="0" w:line="240" w:lineRule="auto"/>
              <w:textAlignment w:val="auto"/>
              <w:rPr>
                <w:rFonts w:ascii="Arial" w:hAnsi="Arial" w:cs="Arial"/>
                <w:color w:val="000000"/>
                <w:sz w:val="20"/>
                <w:szCs w:val="20"/>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529EB0EC" w14:textId="77777777" w:rsidR="009515D6" w:rsidRPr="0075238D" w:rsidRDefault="009515D6" w:rsidP="00AD2B99">
            <w:pPr>
              <w:autoSpaceDN/>
              <w:spacing w:after="0" w:line="240" w:lineRule="auto"/>
              <w:textAlignment w:val="auto"/>
              <w:rPr>
                <w:rFonts w:ascii="Arial" w:hAnsi="Arial" w:cs="Arial"/>
                <w:color w:val="000000"/>
                <w:sz w:val="20"/>
                <w:szCs w:val="20"/>
              </w:rPr>
            </w:pPr>
          </w:p>
        </w:tc>
        <w:tc>
          <w:tcPr>
            <w:tcW w:w="6427" w:type="dxa"/>
            <w:tcBorders>
              <w:top w:val="nil"/>
              <w:left w:val="nil"/>
              <w:bottom w:val="single" w:sz="4" w:space="0" w:color="auto"/>
            </w:tcBorders>
            <w:shd w:val="clear" w:color="auto" w:fill="auto"/>
            <w:noWrap/>
            <w:vAlign w:val="bottom"/>
            <w:hideMark/>
          </w:tcPr>
          <w:p w14:paraId="2CF62600" w14:textId="77777777" w:rsidR="009515D6" w:rsidRPr="0075238D" w:rsidRDefault="009515D6" w:rsidP="00AD2B99">
            <w:pPr>
              <w:autoSpaceDN/>
              <w:spacing w:after="0" w:line="240" w:lineRule="auto"/>
              <w:textAlignment w:val="auto"/>
              <w:rPr>
                <w:rFonts w:ascii="Arial" w:hAnsi="Arial" w:cs="Arial"/>
                <w:color w:val="000000"/>
                <w:sz w:val="20"/>
                <w:szCs w:val="20"/>
              </w:rPr>
            </w:pPr>
            <w:r w:rsidRPr="0075238D">
              <w:rPr>
                <w:rFonts w:ascii="Arial" w:hAnsi="Arial" w:cs="Arial"/>
                <w:color w:val="000000"/>
                <w:sz w:val="20"/>
                <w:szCs w:val="20"/>
              </w:rPr>
              <w:t>Es rápida la navegación entre las unidades, actividades, ejercicios y recursos</w:t>
            </w:r>
          </w:p>
        </w:tc>
      </w:tr>
      <w:tr w:rsidR="006F7AE5" w:rsidRPr="0075238D" w14:paraId="2AAF925C" w14:textId="77777777" w:rsidTr="00407AD2">
        <w:trPr>
          <w:trHeight w:val="276"/>
        </w:trPr>
        <w:tc>
          <w:tcPr>
            <w:tcW w:w="426" w:type="dxa"/>
            <w:tcBorders>
              <w:top w:val="nil"/>
              <w:bottom w:val="single" w:sz="4" w:space="0" w:color="auto"/>
              <w:right w:val="single" w:sz="4" w:space="0" w:color="auto"/>
            </w:tcBorders>
            <w:shd w:val="clear" w:color="auto" w:fill="auto"/>
            <w:vAlign w:val="bottom"/>
            <w:hideMark/>
          </w:tcPr>
          <w:p w14:paraId="38377697" w14:textId="77777777" w:rsidR="009515D6" w:rsidRPr="0075238D" w:rsidRDefault="009515D6" w:rsidP="00AD2B99">
            <w:pPr>
              <w:autoSpaceDN/>
              <w:spacing w:after="0" w:line="240" w:lineRule="auto"/>
              <w:jc w:val="center"/>
              <w:textAlignment w:val="auto"/>
              <w:rPr>
                <w:rFonts w:ascii="Arial" w:hAnsi="Arial" w:cs="Arial"/>
                <w:color w:val="000000"/>
                <w:sz w:val="20"/>
                <w:szCs w:val="20"/>
              </w:rPr>
            </w:pPr>
            <w:r w:rsidRPr="0075238D">
              <w:rPr>
                <w:rFonts w:ascii="Arial" w:hAnsi="Arial" w:cs="Arial"/>
                <w:color w:val="000000"/>
                <w:sz w:val="20"/>
                <w:szCs w:val="20"/>
              </w:rPr>
              <w:t>11</w:t>
            </w: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14:paraId="42CD4537" w14:textId="77777777" w:rsidR="009515D6" w:rsidRPr="0075238D" w:rsidRDefault="009515D6" w:rsidP="00AD2B99">
            <w:pPr>
              <w:autoSpaceDN/>
              <w:spacing w:after="0" w:line="240" w:lineRule="auto"/>
              <w:textAlignment w:val="auto"/>
              <w:rPr>
                <w:rFonts w:ascii="Arial" w:hAnsi="Arial" w:cs="Arial"/>
                <w:color w:val="000000"/>
                <w:sz w:val="20"/>
                <w:szCs w:val="20"/>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57E517F6" w14:textId="77777777" w:rsidR="009515D6" w:rsidRPr="0075238D" w:rsidRDefault="009515D6" w:rsidP="00AD2B99">
            <w:pPr>
              <w:autoSpaceDN/>
              <w:spacing w:after="0" w:line="240" w:lineRule="auto"/>
              <w:textAlignment w:val="auto"/>
              <w:rPr>
                <w:rFonts w:ascii="Arial" w:hAnsi="Arial" w:cs="Arial"/>
                <w:color w:val="000000"/>
                <w:sz w:val="20"/>
                <w:szCs w:val="20"/>
              </w:rPr>
            </w:pPr>
          </w:p>
        </w:tc>
        <w:tc>
          <w:tcPr>
            <w:tcW w:w="6427" w:type="dxa"/>
            <w:tcBorders>
              <w:top w:val="nil"/>
              <w:left w:val="nil"/>
              <w:bottom w:val="single" w:sz="4" w:space="0" w:color="auto"/>
            </w:tcBorders>
            <w:shd w:val="clear" w:color="auto" w:fill="auto"/>
            <w:noWrap/>
            <w:vAlign w:val="bottom"/>
            <w:hideMark/>
          </w:tcPr>
          <w:p w14:paraId="0AD50F10" w14:textId="77777777" w:rsidR="009515D6" w:rsidRPr="0075238D" w:rsidRDefault="009515D6" w:rsidP="00AD2B99">
            <w:pPr>
              <w:autoSpaceDN/>
              <w:spacing w:after="0" w:line="240" w:lineRule="auto"/>
              <w:textAlignment w:val="auto"/>
              <w:rPr>
                <w:rFonts w:ascii="Arial" w:hAnsi="Arial" w:cs="Arial"/>
                <w:color w:val="000000"/>
                <w:sz w:val="20"/>
                <w:szCs w:val="20"/>
              </w:rPr>
            </w:pPr>
            <w:r w:rsidRPr="0075238D">
              <w:rPr>
                <w:rFonts w:ascii="Arial" w:hAnsi="Arial" w:cs="Arial"/>
                <w:color w:val="000000"/>
                <w:sz w:val="20"/>
                <w:szCs w:val="20"/>
              </w:rPr>
              <w:t>Existe un enlace directo a la página principal desde cualquier página del curso</w:t>
            </w:r>
          </w:p>
        </w:tc>
      </w:tr>
      <w:tr w:rsidR="006F7AE5" w:rsidRPr="0075238D" w14:paraId="599138E1" w14:textId="77777777" w:rsidTr="00407AD2">
        <w:trPr>
          <w:trHeight w:val="276"/>
        </w:trPr>
        <w:tc>
          <w:tcPr>
            <w:tcW w:w="426" w:type="dxa"/>
            <w:tcBorders>
              <w:top w:val="nil"/>
              <w:bottom w:val="single" w:sz="4" w:space="0" w:color="auto"/>
              <w:right w:val="single" w:sz="4" w:space="0" w:color="auto"/>
            </w:tcBorders>
            <w:shd w:val="clear" w:color="auto" w:fill="auto"/>
            <w:vAlign w:val="bottom"/>
            <w:hideMark/>
          </w:tcPr>
          <w:p w14:paraId="2C8E9A15" w14:textId="77777777" w:rsidR="009515D6" w:rsidRPr="0075238D" w:rsidRDefault="009515D6" w:rsidP="00AD2B99">
            <w:pPr>
              <w:autoSpaceDN/>
              <w:spacing w:after="0" w:line="240" w:lineRule="auto"/>
              <w:jc w:val="center"/>
              <w:textAlignment w:val="auto"/>
              <w:rPr>
                <w:rFonts w:ascii="Arial" w:hAnsi="Arial" w:cs="Arial"/>
                <w:color w:val="000000"/>
                <w:sz w:val="20"/>
                <w:szCs w:val="20"/>
              </w:rPr>
            </w:pPr>
            <w:r w:rsidRPr="0075238D">
              <w:rPr>
                <w:rFonts w:ascii="Arial" w:hAnsi="Arial" w:cs="Arial"/>
                <w:color w:val="000000"/>
                <w:sz w:val="20"/>
                <w:szCs w:val="20"/>
              </w:rPr>
              <w:t>12</w:t>
            </w: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14:paraId="75B9D61E" w14:textId="77777777" w:rsidR="009515D6" w:rsidRPr="0075238D" w:rsidRDefault="009515D6" w:rsidP="00AD2B99">
            <w:pPr>
              <w:autoSpaceDN/>
              <w:spacing w:after="0" w:line="240" w:lineRule="auto"/>
              <w:textAlignment w:val="auto"/>
              <w:rPr>
                <w:rFonts w:ascii="Arial" w:hAnsi="Arial" w:cs="Arial"/>
                <w:color w:val="000000"/>
                <w:sz w:val="20"/>
                <w:szCs w:val="20"/>
              </w:rPr>
            </w:pP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582977" w14:textId="77777777" w:rsidR="009515D6" w:rsidRPr="0075238D" w:rsidRDefault="009515D6" w:rsidP="00AD2B99">
            <w:pPr>
              <w:autoSpaceDN/>
              <w:spacing w:after="0" w:line="240" w:lineRule="auto"/>
              <w:jc w:val="center"/>
              <w:textAlignment w:val="auto"/>
              <w:rPr>
                <w:rFonts w:ascii="Arial" w:hAnsi="Arial" w:cs="Arial"/>
                <w:color w:val="000000"/>
                <w:sz w:val="20"/>
                <w:szCs w:val="20"/>
              </w:rPr>
            </w:pPr>
            <w:r w:rsidRPr="0075238D">
              <w:rPr>
                <w:rFonts w:ascii="Arial" w:hAnsi="Arial" w:cs="Arial"/>
                <w:color w:val="000000"/>
                <w:sz w:val="20"/>
                <w:szCs w:val="20"/>
              </w:rPr>
              <w:t>Interacción y diálogos</w:t>
            </w:r>
          </w:p>
        </w:tc>
        <w:tc>
          <w:tcPr>
            <w:tcW w:w="6427" w:type="dxa"/>
            <w:tcBorders>
              <w:top w:val="nil"/>
              <w:left w:val="nil"/>
              <w:bottom w:val="single" w:sz="4" w:space="0" w:color="auto"/>
            </w:tcBorders>
            <w:shd w:val="clear" w:color="auto" w:fill="auto"/>
            <w:noWrap/>
            <w:vAlign w:val="bottom"/>
            <w:hideMark/>
          </w:tcPr>
          <w:p w14:paraId="523BC213" w14:textId="77777777" w:rsidR="009515D6" w:rsidRPr="0075238D" w:rsidRDefault="009515D6" w:rsidP="00AD2B99">
            <w:pPr>
              <w:autoSpaceDN/>
              <w:spacing w:after="0" w:line="240" w:lineRule="auto"/>
              <w:textAlignment w:val="auto"/>
              <w:rPr>
                <w:rFonts w:ascii="Arial" w:hAnsi="Arial" w:cs="Arial"/>
                <w:color w:val="000000"/>
                <w:sz w:val="20"/>
                <w:szCs w:val="20"/>
              </w:rPr>
            </w:pPr>
            <w:r w:rsidRPr="0075238D">
              <w:rPr>
                <w:rFonts w:ascii="Arial" w:hAnsi="Arial" w:cs="Arial"/>
                <w:color w:val="000000"/>
                <w:sz w:val="20"/>
                <w:szCs w:val="20"/>
              </w:rPr>
              <w:t>Se ofrecen medios de comunicación entre los participantes (foros, comunicados, etc.)</w:t>
            </w:r>
          </w:p>
        </w:tc>
      </w:tr>
      <w:tr w:rsidR="006F7AE5" w:rsidRPr="0075238D" w14:paraId="5D783FBF" w14:textId="77777777" w:rsidTr="00407AD2">
        <w:trPr>
          <w:trHeight w:val="276"/>
        </w:trPr>
        <w:tc>
          <w:tcPr>
            <w:tcW w:w="426" w:type="dxa"/>
            <w:tcBorders>
              <w:top w:val="nil"/>
              <w:bottom w:val="single" w:sz="4" w:space="0" w:color="auto"/>
              <w:right w:val="single" w:sz="4" w:space="0" w:color="auto"/>
            </w:tcBorders>
            <w:shd w:val="clear" w:color="auto" w:fill="auto"/>
            <w:vAlign w:val="bottom"/>
            <w:hideMark/>
          </w:tcPr>
          <w:p w14:paraId="333FF1BF" w14:textId="77777777" w:rsidR="009515D6" w:rsidRPr="0075238D" w:rsidRDefault="009515D6" w:rsidP="00AD2B99">
            <w:pPr>
              <w:autoSpaceDN/>
              <w:spacing w:after="0" w:line="240" w:lineRule="auto"/>
              <w:jc w:val="center"/>
              <w:textAlignment w:val="auto"/>
              <w:rPr>
                <w:rFonts w:ascii="Arial" w:hAnsi="Arial" w:cs="Arial"/>
                <w:color w:val="000000"/>
                <w:sz w:val="20"/>
                <w:szCs w:val="20"/>
              </w:rPr>
            </w:pPr>
            <w:r w:rsidRPr="0075238D">
              <w:rPr>
                <w:rFonts w:ascii="Arial" w:hAnsi="Arial" w:cs="Arial"/>
                <w:color w:val="000000"/>
                <w:sz w:val="20"/>
                <w:szCs w:val="20"/>
              </w:rPr>
              <w:t>13</w:t>
            </w: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14:paraId="3729F658" w14:textId="77777777" w:rsidR="009515D6" w:rsidRPr="0075238D" w:rsidRDefault="009515D6" w:rsidP="00AD2B99">
            <w:pPr>
              <w:autoSpaceDN/>
              <w:spacing w:after="0" w:line="240" w:lineRule="auto"/>
              <w:textAlignment w:val="auto"/>
              <w:rPr>
                <w:rFonts w:ascii="Arial" w:hAnsi="Arial" w:cs="Arial"/>
                <w:color w:val="000000"/>
                <w:sz w:val="20"/>
                <w:szCs w:val="20"/>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5FDC4C28" w14:textId="77777777" w:rsidR="009515D6" w:rsidRPr="0075238D" w:rsidRDefault="009515D6" w:rsidP="00AD2B99">
            <w:pPr>
              <w:autoSpaceDN/>
              <w:spacing w:after="0" w:line="240" w:lineRule="auto"/>
              <w:textAlignment w:val="auto"/>
              <w:rPr>
                <w:rFonts w:ascii="Arial" w:hAnsi="Arial" w:cs="Arial"/>
                <w:color w:val="000000"/>
                <w:sz w:val="20"/>
                <w:szCs w:val="20"/>
              </w:rPr>
            </w:pPr>
          </w:p>
        </w:tc>
        <w:tc>
          <w:tcPr>
            <w:tcW w:w="6427" w:type="dxa"/>
            <w:tcBorders>
              <w:top w:val="nil"/>
              <w:left w:val="nil"/>
              <w:bottom w:val="single" w:sz="4" w:space="0" w:color="auto"/>
            </w:tcBorders>
            <w:shd w:val="clear" w:color="auto" w:fill="auto"/>
            <w:noWrap/>
            <w:vAlign w:val="bottom"/>
            <w:hideMark/>
          </w:tcPr>
          <w:p w14:paraId="21629198" w14:textId="77777777" w:rsidR="009515D6" w:rsidRPr="0075238D" w:rsidRDefault="009515D6" w:rsidP="00AD2B99">
            <w:pPr>
              <w:autoSpaceDN/>
              <w:spacing w:after="0" w:line="240" w:lineRule="auto"/>
              <w:textAlignment w:val="auto"/>
              <w:rPr>
                <w:rFonts w:ascii="Arial" w:hAnsi="Arial" w:cs="Arial"/>
                <w:color w:val="000000"/>
                <w:sz w:val="20"/>
                <w:szCs w:val="20"/>
              </w:rPr>
            </w:pPr>
            <w:r w:rsidRPr="0075238D">
              <w:rPr>
                <w:rFonts w:ascii="Arial" w:hAnsi="Arial" w:cs="Arial"/>
                <w:color w:val="000000"/>
                <w:sz w:val="20"/>
                <w:szCs w:val="20"/>
              </w:rPr>
              <w:t>Se ofrecen medios de comunicación entre los participantes y los tutores (foros, comunicados, etc.)</w:t>
            </w:r>
          </w:p>
        </w:tc>
      </w:tr>
    </w:tbl>
    <w:p w14:paraId="69325FD2" w14:textId="77777777" w:rsidR="009515D6" w:rsidRPr="00B75487" w:rsidRDefault="009515D6" w:rsidP="00AD2B99">
      <w:pPr>
        <w:spacing w:after="0" w:line="240" w:lineRule="auto"/>
        <w:rPr>
          <w:rFonts w:ascii="Arial" w:hAnsi="Arial" w:cs="Arial"/>
          <w:sz w:val="24"/>
          <w:szCs w:val="24"/>
        </w:rPr>
      </w:pPr>
    </w:p>
    <w:p w14:paraId="3AEFA32A" w14:textId="39BA4C3C" w:rsidR="009515D6" w:rsidRPr="00F55C4C" w:rsidRDefault="009515D6" w:rsidP="00AD2B99">
      <w:pPr>
        <w:pStyle w:val="Heading3"/>
        <w:spacing w:after="0" w:line="240" w:lineRule="auto"/>
        <w:rPr>
          <w:rFonts w:ascii="Arial" w:hAnsi="Arial" w:cs="Arial"/>
          <w:b/>
          <w:bCs/>
        </w:rPr>
      </w:pPr>
      <w:bookmarkStart w:id="17" w:name="_Toc433979466"/>
      <w:bookmarkStart w:id="18" w:name="_Toc444805378"/>
      <w:r w:rsidRPr="00F55C4C">
        <w:rPr>
          <w:rFonts w:ascii="Arial" w:hAnsi="Arial" w:cs="Arial"/>
          <w:b/>
          <w:bCs/>
        </w:rPr>
        <w:t>Factor temporal</w:t>
      </w:r>
      <w:bookmarkEnd w:id="17"/>
      <w:bookmarkEnd w:id="18"/>
    </w:p>
    <w:p w14:paraId="16536278" w14:textId="20815303" w:rsidR="009515D6" w:rsidRPr="00B75487" w:rsidRDefault="009515D6" w:rsidP="00AD2B99">
      <w:pPr>
        <w:spacing w:after="0" w:line="240" w:lineRule="auto"/>
        <w:jc w:val="both"/>
        <w:rPr>
          <w:rFonts w:ascii="Arial" w:hAnsi="Arial" w:cs="Arial"/>
          <w:sz w:val="24"/>
          <w:szCs w:val="24"/>
        </w:rPr>
      </w:pPr>
      <w:r w:rsidRPr="00B75487">
        <w:rPr>
          <w:rFonts w:ascii="Arial" w:hAnsi="Arial" w:cs="Arial"/>
          <w:sz w:val="24"/>
          <w:szCs w:val="24"/>
        </w:rPr>
        <w:t xml:space="preserve">El tiempo es uno de los factores determinantes en los cursos de educación en-línea </w:t>
      </w:r>
      <w:r w:rsidR="007C0684" w:rsidRPr="00B75487">
        <w:rPr>
          <w:rFonts w:ascii="Arial" w:hAnsi="Arial" w:cs="Arial"/>
          <w:sz w:val="24"/>
          <w:szCs w:val="24"/>
        </w:rPr>
        <w:t>que,</w:t>
      </w:r>
      <w:r w:rsidRPr="00B75487">
        <w:rPr>
          <w:rFonts w:ascii="Arial" w:hAnsi="Arial" w:cs="Arial"/>
          <w:sz w:val="24"/>
          <w:szCs w:val="24"/>
        </w:rPr>
        <w:t xml:space="preserve"> por sus características, permiten superar las limitaciones de tiempo y espacio. En el contexto del e-learning para la formación continua, el tiempo adquiere un valor especial. En este sentido, debe tomarse en cuenta que: 1) el tiempo y el espacio no son contenedores de actividad, sino construcciones sociales; 2) las simplificaciones </w:t>
      </w:r>
      <w:r w:rsidR="006F3DD6" w:rsidRPr="00B75487">
        <w:rPr>
          <w:rFonts w:ascii="Arial" w:hAnsi="Arial" w:cs="Arial"/>
          <w:sz w:val="24"/>
          <w:szCs w:val="24"/>
        </w:rPr>
        <w:t>espaciotemporales</w:t>
      </w:r>
      <w:r w:rsidRPr="00B75487">
        <w:rPr>
          <w:rFonts w:ascii="Arial" w:hAnsi="Arial" w:cs="Arial"/>
          <w:sz w:val="24"/>
          <w:szCs w:val="24"/>
        </w:rPr>
        <w:t xml:space="preserve"> que se encuentran en el discurso y la práctica del e-learning no son neutrales (Goodyear, 2006; Barberà, Gros y </w:t>
      </w:r>
      <w:proofErr w:type="spellStart"/>
      <w:r w:rsidRPr="00B75487">
        <w:rPr>
          <w:rFonts w:ascii="Arial" w:hAnsi="Arial" w:cs="Arial"/>
          <w:sz w:val="24"/>
          <w:szCs w:val="24"/>
        </w:rPr>
        <w:t>Kirschner</w:t>
      </w:r>
      <w:proofErr w:type="spellEnd"/>
      <w:r w:rsidRPr="00B75487">
        <w:rPr>
          <w:rFonts w:ascii="Arial" w:hAnsi="Arial" w:cs="Arial"/>
          <w:sz w:val="24"/>
          <w:szCs w:val="24"/>
        </w:rPr>
        <w:t>, 2012).</w:t>
      </w:r>
    </w:p>
    <w:p w14:paraId="394E7A36" w14:textId="0067A335" w:rsidR="009515D6" w:rsidRPr="00B75487" w:rsidRDefault="009515D6" w:rsidP="00AD2B99">
      <w:pPr>
        <w:spacing w:after="0" w:line="240" w:lineRule="auto"/>
        <w:jc w:val="both"/>
        <w:rPr>
          <w:rFonts w:ascii="Arial" w:hAnsi="Arial" w:cs="Arial"/>
          <w:sz w:val="24"/>
          <w:szCs w:val="24"/>
        </w:rPr>
      </w:pPr>
      <w:r w:rsidRPr="00B75487">
        <w:rPr>
          <w:rFonts w:ascii="Arial" w:hAnsi="Arial" w:cs="Arial"/>
          <w:sz w:val="24"/>
          <w:szCs w:val="24"/>
        </w:rPr>
        <w:t xml:space="preserve">Según </w:t>
      </w:r>
      <w:proofErr w:type="spellStart"/>
      <w:r w:rsidRPr="00B75487">
        <w:rPr>
          <w:rFonts w:ascii="Arial" w:hAnsi="Arial" w:cs="Arial"/>
          <w:sz w:val="24"/>
          <w:szCs w:val="24"/>
        </w:rPr>
        <w:t>Kordaki</w:t>
      </w:r>
      <w:proofErr w:type="spellEnd"/>
      <w:r w:rsidRPr="00B75487">
        <w:rPr>
          <w:rFonts w:ascii="Arial" w:hAnsi="Arial" w:cs="Arial"/>
          <w:sz w:val="24"/>
          <w:szCs w:val="24"/>
        </w:rPr>
        <w:t xml:space="preserve"> (2011), el e-learning puede romper las limitaciones de tiempo y también tiene la facilidad de introducir nuevas restricciones de tiempo. Romero y Barberà (2013) explican que los resultados de diferentes estudios revelan que la falta de competencias en planificación y gestión del tiempo es considerada por los tutores como la principal dificultad de los alumnos en el aprendizaje a distancia. Al estudiar informes sobre el diseño de los cursos en-línea, </w:t>
      </w:r>
      <w:proofErr w:type="spellStart"/>
      <w:r w:rsidRPr="00B75487">
        <w:rPr>
          <w:rFonts w:ascii="Arial" w:hAnsi="Arial" w:cs="Arial"/>
          <w:sz w:val="24"/>
          <w:szCs w:val="24"/>
        </w:rPr>
        <w:t>Thorpe</w:t>
      </w:r>
      <w:proofErr w:type="spellEnd"/>
      <w:r w:rsidRPr="00B75487">
        <w:rPr>
          <w:rFonts w:ascii="Arial" w:hAnsi="Arial" w:cs="Arial"/>
          <w:sz w:val="24"/>
          <w:szCs w:val="24"/>
        </w:rPr>
        <w:t xml:space="preserve"> (2002) reporta que tanto el tiempo como la duración son factores esenciales, ya que la educación en-línea es un proceso “en vivo” que tiene una duración determinada. Franco-</w:t>
      </w:r>
      <w:proofErr w:type="spellStart"/>
      <w:r w:rsidRPr="00B75487">
        <w:rPr>
          <w:rFonts w:ascii="Arial" w:hAnsi="Arial" w:cs="Arial"/>
          <w:sz w:val="24"/>
          <w:szCs w:val="24"/>
        </w:rPr>
        <w:t>Casamitjana</w:t>
      </w:r>
      <w:proofErr w:type="spellEnd"/>
      <w:r w:rsidRPr="00B75487">
        <w:rPr>
          <w:rFonts w:ascii="Arial" w:hAnsi="Arial" w:cs="Arial"/>
          <w:sz w:val="24"/>
          <w:szCs w:val="24"/>
        </w:rPr>
        <w:t xml:space="preserve"> et al. (2013), estudiaron los patrones de regulación de tiempo y eficiencia en el aprendizaje en contextos de aprendizaje colaborativo y analizaron la regulación de tiempo, teniendo en consideración tanto el nivel de aprendizaje en colaboración, la coordinación de tareas en materia de regulación de tiempo y el equipo, como la regulación individual de los aprendizajes. Afirman que las competencias para gestionar el tiempo requerido y los objetivos de aprendizaje </w:t>
      </w:r>
      <w:proofErr w:type="spellStart"/>
      <w:r w:rsidRPr="00B75487">
        <w:rPr>
          <w:rFonts w:ascii="Arial" w:hAnsi="Arial" w:cs="Arial"/>
          <w:sz w:val="24"/>
          <w:szCs w:val="24"/>
        </w:rPr>
        <w:t>co-regulado</w:t>
      </w:r>
      <w:proofErr w:type="spellEnd"/>
      <w:r w:rsidRPr="00B75487">
        <w:rPr>
          <w:rFonts w:ascii="Arial" w:hAnsi="Arial" w:cs="Arial"/>
          <w:sz w:val="24"/>
          <w:szCs w:val="24"/>
        </w:rPr>
        <w:t>, representan una transición de los estudiantes hacia la autorregulación o la mediación de la adaptación individual y esto promueve la competencia reguladora entre los miembros del grupo (García, Tenorio y Ramírez, 2015).</w:t>
      </w:r>
    </w:p>
    <w:p w14:paraId="12B33154" w14:textId="77777777" w:rsidR="009515D6" w:rsidRPr="00B75487" w:rsidRDefault="009515D6" w:rsidP="00AD2B99">
      <w:pPr>
        <w:spacing w:after="0" w:line="240" w:lineRule="auto"/>
        <w:jc w:val="both"/>
        <w:rPr>
          <w:rFonts w:ascii="Arial" w:hAnsi="Arial" w:cs="Arial"/>
          <w:sz w:val="24"/>
          <w:szCs w:val="24"/>
        </w:rPr>
      </w:pPr>
      <w:r w:rsidRPr="00B75487">
        <w:rPr>
          <w:rFonts w:ascii="Arial" w:hAnsi="Arial" w:cs="Arial"/>
          <w:sz w:val="24"/>
          <w:szCs w:val="24"/>
        </w:rPr>
        <w:t xml:space="preserve">Todos estos estudios ponen en evidencia que el tiempo sigue siendo una cuestión estratégica en el aprendizaje en-línea; un aspecto que requiere una atención explícita por parte de los profesores y diseñadores de cursos en-línea, así como de los estudiantes. Sin embargo, también advierten que los factores temporales no han recibido mucha atención en la investigación educativa y el factor tiempo es escasamente analizado en la literatura sobre e-learning, a pesar de que la “falta de tiempo” y estar “fuera de sincronización”, son dos de las quejas más comunes de los alumnos en-línea (Goodyear, 2006; Barberà, Gros y </w:t>
      </w:r>
      <w:proofErr w:type="spellStart"/>
      <w:r w:rsidRPr="00B75487">
        <w:rPr>
          <w:rFonts w:ascii="Arial" w:hAnsi="Arial" w:cs="Arial"/>
          <w:sz w:val="24"/>
          <w:szCs w:val="24"/>
        </w:rPr>
        <w:t>Kirschner</w:t>
      </w:r>
      <w:proofErr w:type="spellEnd"/>
      <w:r w:rsidRPr="00B75487">
        <w:rPr>
          <w:rFonts w:ascii="Arial" w:hAnsi="Arial" w:cs="Arial"/>
          <w:sz w:val="24"/>
          <w:szCs w:val="24"/>
        </w:rPr>
        <w:t>, 2012).</w:t>
      </w:r>
    </w:p>
    <w:p w14:paraId="3C1CCB32" w14:textId="3990611E" w:rsidR="009515D6" w:rsidRPr="00B75487" w:rsidRDefault="009515D6" w:rsidP="00AD2B99">
      <w:pPr>
        <w:pStyle w:val="Caption"/>
        <w:spacing w:after="0"/>
        <w:rPr>
          <w:rFonts w:ascii="Arial" w:hAnsi="Arial" w:cs="Arial"/>
        </w:rPr>
      </w:pPr>
      <w:bookmarkStart w:id="19" w:name="_Toc444805452"/>
      <w:r w:rsidRPr="00B75487">
        <w:rPr>
          <w:rFonts w:ascii="Arial" w:hAnsi="Arial" w:cs="Arial"/>
        </w:rPr>
        <w:t xml:space="preserve">Tabla </w:t>
      </w:r>
      <w:r w:rsidR="00A96C81">
        <w:rPr>
          <w:rFonts w:ascii="Arial" w:hAnsi="Arial" w:cs="Arial"/>
        </w:rPr>
        <w:t>5</w:t>
      </w:r>
      <w:r w:rsidRPr="00B75487">
        <w:rPr>
          <w:rFonts w:ascii="Arial" w:hAnsi="Arial" w:cs="Arial"/>
        </w:rPr>
        <w:t>.</w:t>
      </w:r>
      <w:r w:rsidRPr="00B75487">
        <w:rPr>
          <w:rFonts w:ascii="Arial" w:hAnsi="Arial" w:cs="Arial"/>
        </w:rPr>
        <w:br/>
        <w:t xml:space="preserve">Indicadores seleccionados para evaluar la calidad del factor tiempo de un </w:t>
      </w:r>
      <w:bookmarkEnd w:id="19"/>
      <w:r w:rsidR="00D35DA5" w:rsidRPr="00B75487">
        <w:rPr>
          <w:rFonts w:ascii="Arial" w:hAnsi="Arial" w:cs="Arial"/>
        </w:rPr>
        <w:t>curso en-línea</w:t>
      </w:r>
    </w:p>
    <w:tbl>
      <w:tblPr>
        <w:tblW w:w="5000" w:type="pct"/>
        <w:tblCellMar>
          <w:left w:w="70" w:type="dxa"/>
          <w:right w:w="70" w:type="dxa"/>
        </w:tblCellMar>
        <w:tblLook w:val="04A0" w:firstRow="1" w:lastRow="0" w:firstColumn="1" w:lastColumn="0" w:noHBand="0" w:noVBand="1"/>
      </w:tblPr>
      <w:tblGrid>
        <w:gridCol w:w="285"/>
        <w:gridCol w:w="1044"/>
        <w:gridCol w:w="1108"/>
        <w:gridCol w:w="6967"/>
      </w:tblGrid>
      <w:tr w:rsidR="009515D6" w:rsidRPr="0075238D" w14:paraId="3DC530FB" w14:textId="77777777" w:rsidTr="006F7AE5">
        <w:trPr>
          <w:trHeight w:val="300"/>
        </w:trPr>
        <w:tc>
          <w:tcPr>
            <w:tcW w:w="157" w:type="pct"/>
            <w:tcBorders>
              <w:top w:val="single" w:sz="4" w:space="0" w:color="auto"/>
              <w:bottom w:val="single" w:sz="4" w:space="0" w:color="auto"/>
              <w:right w:val="single" w:sz="4" w:space="0" w:color="auto"/>
            </w:tcBorders>
            <w:shd w:val="clear" w:color="auto" w:fill="auto"/>
            <w:noWrap/>
            <w:vAlign w:val="bottom"/>
            <w:hideMark/>
          </w:tcPr>
          <w:p w14:paraId="37AC23E4" w14:textId="77777777" w:rsidR="009515D6" w:rsidRPr="0075238D" w:rsidRDefault="009515D6" w:rsidP="00AD2B99">
            <w:pPr>
              <w:autoSpaceDN/>
              <w:spacing w:after="0" w:line="240" w:lineRule="auto"/>
              <w:jc w:val="center"/>
              <w:textAlignment w:val="auto"/>
              <w:rPr>
                <w:rFonts w:ascii="Arial" w:hAnsi="Arial" w:cs="Arial"/>
                <w:b/>
                <w:bCs/>
                <w:color w:val="000000"/>
                <w:sz w:val="20"/>
                <w:szCs w:val="20"/>
              </w:rPr>
            </w:pPr>
            <w:r w:rsidRPr="0075238D">
              <w:rPr>
                <w:rFonts w:ascii="Arial" w:hAnsi="Arial" w:cs="Arial"/>
                <w:b/>
                <w:bCs/>
                <w:color w:val="000000"/>
                <w:sz w:val="20"/>
                <w:szCs w:val="20"/>
              </w:rPr>
              <w:t>N</w:t>
            </w:r>
          </w:p>
        </w:tc>
        <w:tc>
          <w:tcPr>
            <w:tcW w:w="628" w:type="pct"/>
            <w:tcBorders>
              <w:top w:val="single" w:sz="4" w:space="0" w:color="auto"/>
              <w:left w:val="nil"/>
              <w:bottom w:val="single" w:sz="4" w:space="0" w:color="auto"/>
              <w:right w:val="single" w:sz="4" w:space="0" w:color="auto"/>
            </w:tcBorders>
            <w:shd w:val="clear" w:color="auto" w:fill="auto"/>
            <w:noWrap/>
            <w:vAlign w:val="center"/>
            <w:hideMark/>
          </w:tcPr>
          <w:p w14:paraId="61E9BCCA" w14:textId="77777777" w:rsidR="009515D6" w:rsidRPr="0075238D" w:rsidRDefault="009515D6" w:rsidP="00AD2B99">
            <w:pPr>
              <w:autoSpaceDN/>
              <w:spacing w:after="0" w:line="240" w:lineRule="auto"/>
              <w:jc w:val="center"/>
              <w:textAlignment w:val="auto"/>
              <w:rPr>
                <w:rFonts w:ascii="Arial" w:hAnsi="Arial" w:cs="Arial"/>
                <w:b/>
                <w:bCs/>
                <w:color w:val="000000"/>
                <w:sz w:val="20"/>
                <w:szCs w:val="20"/>
              </w:rPr>
            </w:pPr>
            <w:r w:rsidRPr="0075238D">
              <w:rPr>
                <w:rFonts w:ascii="Arial" w:hAnsi="Arial" w:cs="Arial"/>
                <w:b/>
                <w:bCs/>
                <w:color w:val="000000"/>
                <w:sz w:val="20"/>
                <w:szCs w:val="20"/>
              </w:rPr>
              <w:t>Factor</w:t>
            </w:r>
          </w:p>
        </w:tc>
        <w:tc>
          <w:tcPr>
            <w:tcW w:w="628" w:type="pct"/>
            <w:tcBorders>
              <w:top w:val="single" w:sz="4" w:space="0" w:color="auto"/>
              <w:left w:val="nil"/>
              <w:bottom w:val="single" w:sz="4" w:space="0" w:color="auto"/>
              <w:right w:val="single" w:sz="4" w:space="0" w:color="auto"/>
            </w:tcBorders>
            <w:shd w:val="clear" w:color="auto" w:fill="auto"/>
            <w:noWrap/>
            <w:vAlign w:val="center"/>
            <w:hideMark/>
          </w:tcPr>
          <w:p w14:paraId="5EFC7EDA" w14:textId="77777777" w:rsidR="009515D6" w:rsidRPr="0075238D" w:rsidRDefault="009515D6" w:rsidP="00AD2B99">
            <w:pPr>
              <w:autoSpaceDN/>
              <w:spacing w:after="0" w:line="240" w:lineRule="auto"/>
              <w:jc w:val="center"/>
              <w:textAlignment w:val="auto"/>
              <w:rPr>
                <w:rFonts w:ascii="Arial" w:hAnsi="Arial" w:cs="Arial"/>
                <w:b/>
                <w:bCs/>
                <w:color w:val="000000"/>
                <w:sz w:val="20"/>
                <w:szCs w:val="20"/>
              </w:rPr>
            </w:pPr>
            <w:r w:rsidRPr="0075238D">
              <w:rPr>
                <w:rFonts w:ascii="Arial" w:hAnsi="Arial" w:cs="Arial"/>
                <w:b/>
                <w:bCs/>
                <w:color w:val="000000"/>
                <w:sz w:val="20"/>
                <w:szCs w:val="20"/>
              </w:rPr>
              <w:t>Categoría</w:t>
            </w:r>
          </w:p>
        </w:tc>
        <w:tc>
          <w:tcPr>
            <w:tcW w:w="3587" w:type="pct"/>
            <w:tcBorders>
              <w:top w:val="single" w:sz="4" w:space="0" w:color="auto"/>
              <w:left w:val="nil"/>
              <w:bottom w:val="single" w:sz="4" w:space="0" w:color="auto"/>
            </w:tcBorders>
            <w:shd w:val="clear" w:color="auto" w:fill="auto"/>
            <w:noWrap/>
            <w:vAlign w:val="bottom"/>
            <w:hideMark/>
          </w:tcPr>
          <w:p w14:paraId="179B5980" w14:textId="77777777" w:rsidR="009515D6" w:rsidRPr="0075238D" w:rsidRDefault="009515D6" w:rsidP="00AD2B99">
            <w:pPr>
              <w:autoSpaceDN/>
              <w:spacing w:after="0" w:line="240" w:lineRule="auto"/>
              <w:textAlignment w:val="auto"/>
              <w:rPr>
                <w:rFonts w:ascii="Arial" w:hAnsi="Arial" w:cs="Arial"/>
                <w:b/>
                <w:bCs/>
                <w:color w:val="000000"/>
                <w:sz w:val="20"/>
                <w:szCs w:val="20"/>
              </w:rPr>
            </w:pPr>
            <w:r w:rsidRPr="0075238D">
              <w:rPr>
                <w:rFonts w:ascii="Arial" w:hAnsi="Arial" w:cs="Arial"/>
                <w:b/>
                <w:bCs/>
                <w:color w:val="000000"/>
                <w:sz w:val="20"/>
                <w:szCs w:val="20"/>
              </w:rPr>
              <w:t>Indicador</w:t>
            </w:r>
          </w:p>
        </w:tc>
      </w:tr>
      <w:tr w:rsidR="009515D6" w:rsidRPr="0075238D" w14:paraId="194689F0" w14:textId="77777777" w:rsidTr="006F7AE5">
        <w:trPr>
          <w:trHeight w:val="276"/>
        </w:trPr>
        <w:tc>
          <w:tcPr>
            <w:tcW w:w="157" w:type="pct"/>
            <w:tcBorders>
              <w:top w:val="nil"/>
              <w:bottom w:val="single" w:sz="4" w:space="0" w:color="auto"/>
              <w:right w:val="single" w:sz="4" w:space="0" w:color="auto"/>
            </w:tcBorders>
            <w:shd w:val="clear" w:color="auto" w:fill="auto"/>
            <w:vAlign w:val="bottom"/>
            <w:hideMark/>
          </w:tcPr>
          <w:p w14:paraId="50F4F0D6" w14:textId="77777777" w:rsidR="009515D6" w:rsidRPr="0075238D" w:rsidRDefault="009515D6" w:rsidP="00AD2B99">
            <w:pPr>
              <w:autoSpaceDN/>
              <w:spacing w:after="0" w:line="240" w:lineRule="auto"/>
              <w:jc w:val="center"/>
              <w:textAlignment w:val="auto"/>
              <w:rPr>
                <w:rFonts w:ascii="Arial" w:hAnsi="Arial" w:cs="Arial"/>
                <w:color w:val="000000"/>
                <w:sz w:val="20"/>
                <w:szCs w:val="20"/>
              </w:rPr>
            </w:pPr>
            <w:r w:rsidRPr="0075238D">
              <w:rPr>
                <w:rFonts w:ascii="Arial" w:hAnsi="Arial" w:cs="Arial"/>
                <w:color w:val="000000"/>
                <w:sz w:val="20"/>
                <w:szCs w:val="20"/>
              </w:rPr>
              <w:t>1</w:t>
            </w:r>
          </w:p>
        </w:tc>
        <w:tc>
          <w:tcPr>
            <w:tcW w:w="62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FC831E9" w14:textId="77777777" w:rsidR="009515D6" w:rsidRPr="0075238D" w:rsidRDefault="009515D6" w:rsidP="00AD2B99">
            <w:pPr>
              <w:autoSpaceDN/>
              <w:spacing w:after="0" w:line="240" w:lineRule="auto"/>
              <w:jc w:val="center"/>
              <w:textAlignment w:val="auto"/>
              <w:rPr>
                <w:rFonts w:ascii="Arial" w:hAnsi="Arial" w:cs="Arial"/>
                <w:color w:val="000000"/>
                <w:sz w:val="20"/>
                <w:szCs w:val="20"/>
              </w:rPr>
            </w:pPr>
            <w:r w:rsidRPr="0075238D">
              <w:rPr>
                <w:rFonts w:ascii="Arial" w:hAnsi="Arial" w:cs="Arial"/>
                <w:color w:val="000000"/>
                <w:sz w:val="20"/>
                <w:szCs w:val="20"/>
              </w:rPr>
              <w:t>Temporal</w:t>
            </w:r>
          </w:p>
        </w:tc>
        <w:tc>
          <w:tcPr>
            <w:tcW w:w="62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E2F8E44" w14:textId="77777777" w:rsidR="009515D6" w:rsidRPr="0075238D" w:rsidRDefault="009515D6" w:rsidP="00AD2B99">
            <w:pPr>
              <w:autoSpaceDN/>
              <w:spacing w:after="0" w:line="240" w:lineRule="auto"/>
              <w:jc w:val="center"/>
              <w:textAlignment w:val="auto"/>
              <w:rPr>
                <w:rFonts w:ascii="Arial" w:hAnsi="Arial" w:cs="Arial"/>
                <w:color w:val="000000"/>
                <w:sz w:val="20"/>
                <w:szCs w:val="20"/>
              </w:rPr>
            </w:pPr>
            <w:r w:rsidRPr="0075238D">
              <w:rPr>
                <w:rFonts w:ascii="Arial" w:hAnsi="Arial" w:cs="Arial"/>
                <w:color w:val="000000"/>
                <w:sz w:val="20"/>
                <w:szCs w:val="20"/>
              </w:rPr>
              <w:t>Tiempo</w:t>
            </w:r>
          </w:p>
        </w:tc>
        <w:tc>
          <w:tcPr>
            <w:tcW w:w="3587" w:type="pct"/>
            <w:tcBorders>
              <w:top w:val="nil"/>
              <w:left w:val="nil"/>
              <w:bottom w:val="single" w:sz="4" w:space="0" w:color="auto"/>
            </w:tcBorders>
            <w:shd w:val="clear" w:color="auto" w:fill="auto"/>
            <w:noWrap/>
            <w:vAlign w:val="bottom"/>
            <w:hideMark/>
          </w:tcPr>
          <w:p w14:paraId="21717948" w14:textId="77777777" w:rsidR="009515D6" w:rsidRPr="0075238D" w:rsidRDefault="009515D6" w:rsidP="00AD2B99">
            <w:pPr>
              <w:autoSpaceDN/>
              <w:spacing w:after="0" w:line="240" w:lineRule="auto"/>
              <w:textAlignment w:val="auto"/>
              <w:rPr>
                <w:rFonts w:ascii="Arial" w:hAnsi="Arial" w:cs="Arial"/>
                <w:color w:val="000000"/>
                <w:sz w:val="20"/>
                <w:szCs w:val="20"/>
              </w:rPr>
            </w:pPr>
            <w:r w:rsidRPr="0075238D">
              <w:rPr>
                <w:rFonts w:ascii="Arial" w:hAnsi="Arial" w:cs="Arial"/>
                <w:color w:val="000000"/>
                <w:sz w:val="20"/>
                <w:szCs w:val="20"/>
              </w:rPr>
              <w:t>El calendario ayuda a planear el tiempo que debe dedicarse al curso</w:t>
            </w:r>
          </w:p>
        </w:tc>
      </w:tr>
      <w:tr w:rsidR="009515D6" w:rsidRPr="0075238D" w14:paraId="001A550A" w14:textId="77777777" w:rsidTr="006F7AE5">
        <w:trPr>
          <w:trHeight w:val="276"/>
        </w:trPr>
        <w:tc>
          <w:tcPr>
            <w:tcW w:w="157" w:type="pct"/>
            <w:tcBorders>
              <w:top w:val="nil"/>
              <w:bottom w:val="single" w:sz="4" w:space="0" w:color="auto"/>
              <w:right w:val="single" w:sz="4" w:space="0" w:color="auto"/>
            </w:tcBorders>
            <w:shd w:val="clear" w:color="auto" w:fill="auto"/>
            <w:vAlign w:val="bottom"/>
            <w:hideMark/>
          </w:tcPr>
          <w:p w14:paraId="42267A4E" w14:textId="77777777" w:rsidR="009515D6" w:rsidRPr="0075238D" w:rsidRDefault="009515D6" w:rsidP="00AD2B99">
            <w:pPr>
              <w:autoSpaceDN/>
              <w:spacing w:after="0" w:line="240" w:lineRule="auto"/>
              <w:jc w:val="center"/>
              <w:textAlignment w:val="auto"/>
              <w:rPr>
                <w:rFonts w:ascii="Arial" w:hAnsi="Arial" w:cs="Arial"/>
                <w:color w:val="000000"/>
                <w:sz w:val="20"/>
                <w:szCs w:val="20"/>
              </w:rPr>
            </w:pPr>
            <w:r w:rsidRPr="0075238D">
              <w:rPr>
                <w:rFonts w:ascii="Arial" w:hAnsi="Arial" w:cs="Arial"/>
                <w:color w:val="000000"/>
                <w:sz w:val="20"/>
                <w:szCs w:val="20"/>
              </w:rPr>
              <w:t>2</w:t>
            </w:r>
          </w:p>
        </w:tc>
        <w:tc>
          <w:tcPr>
            <w:tcW w:w="628" w:type="pct"/>
            <w:vMerge/>
            <w:tcBorders>
              <w:top w:val="nil"/>
              <w:left w:val="single" w:sz="4" w:space="0" w:color="auto"/>
              <w:bottom w:val="single" w:sz="4" w:space="0" w:color="auto"/>
              <w:right w:val="single" w:sz="4" w:space="0" w:color="auto"/>
            </w:tcBorders>
            <w:shd w:val="clear" w:color="auto" w:fill="auto"/>
            <w:vAlign w:val="center"/>
            <w:hideMark/>
          </w:tcPr>
          <w:p w14:paraId="592ECC10" w14:textId="77777777" w:rsidR="009515D6" w:rsidRPr="0075238D" w:rsidRDefault="009515D6" w:rsidP="00AD2B99">
            <w:pPr>
              <w:autoSpaceDN/>
              <w:spacing w:after="0" w:line="240" w:lineRule="auto"/>
              <w:textAlignment w:val="auto"/>
              <w:rPr>
                <w:rFonts w:ascii="Arial" w:hAnsi="Arial" w:cs="Arial"/>
                <w:color w:val="000000"/>
                <w:sz w:val="20"/>
                <w:szCs w:val="20"/>
              </w:rPr>
            </w:pPr>
          </w:p>
        </w:tc>
        <w:tc>
          <w:tcPr>
            <w:tcW w:w="628" w:type="pct"/>
            <w:vMerge/>
            <w:tcBorders>
              <w:top w:val="nil"/>
              <w:left w:val="single" w:sz="4" w:space="0" w:color="auto"/>
              <w:bottom w:val="single" w:sz="4" w:space="0" w:color="auto"/>
              <w:right w:val="single" w:sz="4" w:space="0" w:color="auto"/>
            </w:tcBorders>
            <w:shd w:val="clear" w:color="auto" w:fill="auto"/>
            <w:vAlign w:val="center"/>
            <w:hideMark/>
          </w:tcPr>
          <w:p w14:paraId="735777D2" w14:textId="77777777" w:rsidR="009515D6" w:rsidRPr="0075238D" w:rsidRDefault="009515D6" w:rsidP="00AD2B99">
            <w:pPr>
              <w:autoSpaceDN/>
              <w:spacing w:after="0" w:line="240" w:lineRule="auto"/>
              <w:textAlignment w:val="auto"/>
              <w:rPr>
                <w:rFonts w:ascii="Arial" w:hAnsi="Arial" w:cs="Arial"/>
                <w:color w:val="000000"/>
                <w:sz w:val="20"/>
                <w:szCs w:val="20"/>
              </w:rPr>
            </w:pPr>
          </w:p>
        </w:tc>
        <w:tc>
          <w:tcPr>
            <w:tcW w:w="3587" w:type="pct"/>
            <w:tcBorders>
              <w:top w:val="nil"/>
              <w:left w:val="nil"/>
              <w:bottom w:val="single" w:sz="4" w:space="0" w:color="auto"/>
            </w:tcBorders>
            <w:shd w:val="clear" w:color="auto" w:fill="auto"/>
            <w:noWrap/>
            <w:vAlign w:val="bottom"/>
            <w:hideMark/>
          </w:tcPr>
          <w:p w14:paraId="7D9CB6B6" w14:textId="77777777" w:rsidR="009515D6" w:rsidRPr="0075238D" w:rsidRDefault="009515D6" w:rsidP="00AD2B99">
            <w:pPr>
              <w:autoSpaceDN/>
              <w:spacing w:after="0" w:line="240" w:lineRule="auto"/>
              <w:textAlignment w:val="auto"/>
              <w:rPr>
                <w:rFonts w:ascii="Arial" w:hAnsi="Arial" w:cs="Arial"/>
                <w:color w:val="000000"/>
                <w:sz w:val="20"/>
                <w:szCs w:val="20"/>
              </w:rPr>
            </w:pPr>
            <w:r w:rsidRPr="0075238D">
              <w:rPr>
                <w:rFonts w:ascii="Arial" w:hAnsi="Arial" w:cs="Arial"/>
                <w:color w:val="000000"/>
                <w:sz w:val="20"/>
                <w:szCs w:val="20"/>
              </w:rPr>
              <w:t>El tiempo que se indica para estudiar los temas de las unidades es suficiente</w:t>
            </w:r>
          </w:p>
        </w:tc>
      </w:tr>
      <w:tr w:rsidR="009515D6" w:rsidRPr="0075238D" w14:paraId="555EFD10" w14:textId="77777777" w:rsidTr="006F7AE5">
        <w:trPr>
          <w:trHeight w:val="276"/>
        </w:trPr>
        <w:tc>
          <w:tcPr>
            <w:tcW w:w="157" w:type="pct"/>
            <w:tcBorders>
              <w:top w:val="nil"/>
              <w:bottom w:val="single" w:sz="4" w:space="0" w:color="auto"/>
              <w:right w:val="single" w:sz="4" w:space="0" w:color="auto"/>
            </w:tcBorders>
            <w:shd w:val="clear" w:color="auto" w:fill="auto"/>
            <w:vAlign w:val="bottom"/>
            <w:hideMark/>
          </w:tcPr>
          <w:p w14:paraId="0D3D09EC" w14:textId="77777777" w:rsidR="009515D6" w:rsidRPr="0075238D" w:rsidRDefault="009515D6" w:rsidP="00AD2B99">
            <w:pPr>
              <w:autoSpaceDN/>
              <w:spacing w:after="0" w:line="240" w:lineRule="auto"/>
              <w:jc w:val="center"/>
              <w:textAlignment w:val="auto"/>
              <w:rPr>
                <w:rFonts w:ascii="Arial" w:hAnsi="Arial" w:cs="Arial"/>
                <w:color w:val="000000"/>
                <w:sz w:val="20"/>
                <w:szCs w:val="20"/>
              </w:rPr>
            </w:pPr>
            <w:r w:rsidRPr="0075238D">
              <w:rPr>
                <w:rFonts w:ascii="Arial" w:hAnsi="Arial" w:cs="Arial"/>
                <w:color w:val="000000"/>
                <w:sz w:val="20"/>
                <w:szCs w:val="20"/>
              </w:rPr>
              <w:t>3</w:t>
            </w:r>
          </w:p>
        </w:tc>
        <w:tc>
          <w:tcPr>
            <w:tcW w:w="628" w:type="pct"/>
            <w:vMerge/>
            <w:tcBorders>
              <w:top w:val="nil"/>
              <w:left w:val="single" w:sz="4" w:space="0" w:color="auto"/>
              <w:bottom w:val="single" w:sz="4" w:space="0" w:color="auto"/>
              <w:right w:val="single" w:sz="4" w:space="0" w:color="auto"/>
            </w:tcBorders>
            <w:shd w:val="clear" w:color="auto" w:fill="auto"/>
            <w:vAlign w:val="center"/>
            <w:hideMark/>
          </w:tcPr>
          <w:p w14:paraId="79B2596E" w14:textId="77777777" w:rsidR="009515D6" w:rsidRPr="0075238D" w:rsidRDefault="009515D6" w:rsidP="00AD2B99">
            <w:pPr>
              <w:autoSpaceDN/>
              <w:spacing w:after="0" w:line="240" w:lineRule="auto"/>
              <w:textAlignment w:val="auto"/>
              <w:rPr>
                <w:rFonts w:ascii="Arial" w:hAnsi="Arial" w:cs="Arial"/>
                <w:color w:val="000000"/>
                <w:sz w:val="20"/>
                <w:szCs w:val="20"/>
              </w:rPr>
            </w:pPr>
          </w:p>
        </w:tc>
        <w:tc>
          <w:tcPr>
            <w:tcW w:w="628" w:type="pct"/>
            <w:vMerge/>
            <w:tcBorders>
              <w:top w:val="nil"/>
              <w:left w:val="single" w:sz="4" w:space="0" w:color="auto"/>
              <w:bottom w:val="single" w:sz="4" w:space="0" w:color="auto"/>
              <w:right w:val="single" w:sz="4" w:space="0" w:color="auto"/>
            </w:tcBorders>
            <w:shd w:val="clear" w:color="auto" w:fill="auto"/>
            <w:vAlign w:val="center"/>
            <w:hideMark/>
          </w:tcPr>
          <w:p w14:paraId="4A1DD01B" w14:textId="77777777" w:rsidR="009515D6" w:rsidRPr="0075238D" w:rsidRDefault="009515D6" w:rsidP="00AD2B99">
            <w:pPr>
              <w:autoSpaceDN/>
              <w:spacing w:after="0" w:line="240" w:lineRule="auto"/>
              <w:textAlignment w:val="auto"/>
              <w:rPr>
                <w:rFonts w:ascii="Arial" w:hAnsi="Arial" w:cs="Arial"/>
                <w:color w:val="000000"/>
                <w:sz w:val="20"/>
                <w:szCs w:val="20"/>
              </w:rPr>
            </w:pPr>
          </w:p>
        </w:tc>
        <w:tc>
          <w:tcPr>
            <w:tcW w:w="3587" w:type="pct"/>
            <w:tcBorders>
              <w:top w:val="nil"/>
              <w:left w:val="nil"/>
              <w:bottom w:val="single" w:sz="4" w:space="0" w:color="auto"/>
            </w:tcBorders>
            <w:shd w:val="clear" w:color="auto" w:fill="auto"/>
            <w:noWrap/>
            <w:vAlign w:val="bottom"/>
            <w:hideMark/>
          </w:tcPr>
          <w:p w14:paraId="74C56FCD" w14:textId="77777777" w:rsidR="009515D6" w:rsidRPr="0075238D" w:rsidRDefault="009515D6" w:rsidP="00AD2B99">
            <w:pPr>
              <w:autoSpaceDN/>
              <w:spacing w:after="0" w:line="240" w:lineRule="auto"/>
              <w:textAlignment w:val="auto"/>
              <w:rPr>
                <w:rFonts w:ascii="Arial" w:hAnsi="Arial" w:cs="Arial"/>
                <w:color w:val="000000"/>
                <w:sz w:val="20"/>
                <w:szCs w:val="20"/>
              </w:rPr>
            </w:pPr>
            <w:r w:rsidRPr="0075238D">
              <w:rPr>
                <w:rFonts w:ascii="Arial" w:hAnsi="Arial" w:cs="Arial"/>
                <w:color w:val="000000"/>
                <w:sz w:val="20"/>
                <w:szCs w:val="20"/>
              </w:rPr>
              <w:t>El tiempo que se indica para realizar las actividades es suficiente</w:t>
            </w:r>
          </w:p>
        </w:tc>
      </w:tr>
      <w:tr w:rsidR="009515D6" w:rsidRPr="0075238D" w14:paraId="699DD968" w14:textId="77777777" w:rsidTr="006F7AE5">
        <w:trPr>
          <w:trHeight w:val="276"/>
        </w:trPr>
        <w:tc>
          <w:tcPr>
            <w:tcW w:w="157" w:type="pct"/>
            <w:tcBorders>
              <w:top w:val="nil"/>
              <w:bottom w:val="single" w:sz="4" w:space="0" w:color="auto"/>
              <w:right w:val="single" w:sz="4" w:space="0" w:color="auto"/>
            </w:tcBorders>
            <w:shd w:val="clear" w:color="auto" w:fill="auto"/>
            <w:vAlign w:val="bottom"/>
            <w:hideMark/>
          </w:tcPr>
          <w:p w14:paraId="381F36BD" w14:textId="77777777" w:rsidR="009515D6" w:rsidRPr="0075238D" w:rsidRDefault="009515D6" w:rsidP="00AD2B99">
            <w:pPr>
              <w:autoSpaceDN/>
              <w:spacing w:after="0" w:line="240" w:lineRule="auto"/>
              <w:jc w:val="center"/>
              <w:textAlignment w:val="auto"/>
              <w:rPr>
                <w:rFonts w:ascii="Arial" w:hAnsi="Arial" w:cs="Arial"/>
                <w:color w:val="000000"/>
                <w:sz w:val="20"/>
                <w:szCs w:val="20"/>
              </w:rPr>
            </w:pPr>
            <w:r w:rsidRPr="0075238D">
              <w:rPr>
                <w:rFonts w:ascii="Arial" w:hAnsi="Arial" w:cs="Arial"/>
                <w:color w:val="000000"/>
                <w:sz w:val="20"/>
                <w:szCs w:val="20"/>
              </w:rPr>
              <w:t>4</w:t>
            </w:r>
          </w:p>
        </w:tc>
        <w:tc>
          <w:tcPr>
            <w:tcW w:w="628" w:type="pct"/>
            <w:vMerge/>
            <w:tcBorders>
              <w:top w:val="nil"/>
              <w:left w:val="single" w:sz="4" w:space="0" w:color="auto"/>
              <w:bottom w:val="single" w:sz="4" w:space="0" w:color="auto"/>
              <w:right w:val="single" w:sz="4" w:space="0" w:color="auto"/>
            </w:tcBorders>
            <w:shd w:val="clear" w:color="auto" w:fill="auto"/>
            <w:vAlign w:val="center"/>
            <w:hideMark/>
          </w:tcPr>
          <w:p w14:paraId="2083C807" w14:textId="77777777" w:rsidR="009515D6" w:rsidRPr="0075238D" w:rsidRDefault="009515D6" w:rsidP="00AD2B99">
            <w:pPr>
              <w:autoSpaceDN/>
              <w:spacing w:after="0" w:line="240" w:lineRule="auto"/>
              <w:textAlignment w:val="auto"/>
              <w:rPr>
                <w:rFonts w:ascii="Arial" w:hAnsi="Arial" w:cs="Arial"/>
                <w:color w:val="000000"/>
                <w:sz w:val="20"/>
                <w:szCs w:val="20"/>
              </w:rPr>
            </w:pPr>
          </w:p>
        </w:tc>
        <w:tc>
          <w:tcPr>
            <w:tcW w:w="628" w:type="pct"/>
            <w:vMerge/>
            <w:tcBorders>
              <w:top w:val="nil"/>
              <w:left w:val="single" w:sz="4" w:space="0" w:color="auto"/>
              <w:bottom w:val="single" w:sz="4" w:space="0" w:color="auto"/>
              <w:right w:val="single" w:sz="4" w:space="0" w:color="auto"/>
            </w:tcBorders>
            <w:shd w:val="clear" w:color="auto" w:fill="auto"/>
            <w:vAlign w:val="center"/>
            <w:hideMark/>
          </w:tcPr>
          <w:p w14:paraId="7A9D8670" w14:textId="77777777" w:rsidR="009515D6" w:rsidRPr="0075238D" w:rsidRDefault="009515D6" w:rsidP="00AD2B99">
            <w:pPr>
              <w:autoSpaceDN/>
              <w:spacing w:after="0" w:line="240" w:lineRule="auto"/>
              <w:textAlignment w:val="auto"/>
              <w:rPr>
                <w:rFonts w:ascii="Arial" w:hAnsi="Arial" w:cs="Arial"/>
                <w:color w:val="000000"/>
                <w:sz w:val="20"/>
                <w:szCs w:val="20"/>
              </w:rPr>
            </w:pPr>
          </w:p>
        </w:tc>
        <w:tc>
          <w:tcPr>
            <w:tcW w:w="3587" w:type="pct"/>
            <w:tcBorders>
              <w:top w:val="nil"/>
              <w:left w:val="nil"/>
              <w:bottom w:val="single" w:sz="4" w:space="0" w:color="auto"/>
            </w:tcBorders>
            <w:shd w:val="clear" w:color="auto" w:fill="auto"/>
            <w:noWrap/>
            <w:vAlign w:val="bottom"/>
            <w:hideMark/>
          </w:tcPr>
          <w:p w14:paraId="083B64FC" w14:textId="77777777" w:rsidR="009515D6" w:rsidRPr="0075238D" w:rsidRDefault="009515D6" w:rsidP="00AD2B99">
            <w:pPr>
              <w:autoSpaceDN/>
              <w:spacing w:after="0" w:line="240" w:lineRule="auto"/>
              <w:textAlignment w:val="auto"/>
              <w:rPr>
                <w:rFonts w:ascii="Arial" w:hAnsi="Arial" w:cs="Arial"/>
                <w:color w:val="000000"/>
                <w:sz w:val="20"/>
                <w:szCs w:val="20"/>
              </w:rPr>
            </w:pPr>
            <w:r w:rsidRPr="0075238D">
              <w:rPr>
                <w:rFonts w:ascii="Arial" w:hAnsi="Arial" w:cs="Arial"/>
                <w:color w:val="000000"/>
                <w:sz w:val="20"/>
                <w:szCs w:val="20"/>
              </w:rPr>
              <w:t>El tiempo que se indica para realizar los ejercicios es suficiente</w:t>
            </w:r>
          </w:p>
        </w:tc>
      </w:tr>
      <w:tr w:rsidR="009515D6" w:rsidRPr="0075238D" w14:paraId="564F7F98" w14:textId="77777777" w:rsidTr="006F7AE5">
        <w:trPr>
          <w:trHeight w:val="276"/>
        </w:trPr>
        <w:tc>
          <w:tcPr>
            <w:tcW w:w="157" w:type="pct"/>
            <w:tcBorders>
              <w:top w:val="nil"/>
              <w:bottom w:val="single" w:sz="4" w:space="0" w:color="auto"/>
              <w:right w:val="single" w:sz="4" w:space="0" w:color="auto"/>
            </w:tcBorders>
            <w:shd w:val="clear" w:color="auto" w:fill="auto"/>
            <w:vAlign w:val="bottom"/>
            <w:hideMark/>
          </w:tcPr>
          <w:p w14:paraId="67AA5E05" w14:textId="77777777" w:rsidR="009515D6" w:rsidRPr="0075238D" w:rsidRDefault="009515D6" w:rsidP="00AD2B99">
            <w:pPr>
              <w:autoSpaceDN/>
              <w:spacing w:after="0" w:line="240" w:lineRule="auto"/>
              <w:jc w:val="center"/>
              <w:textAlignment w:val="auto"/>
              <w:rPr>
                <w:rFonts w:ascii="Arial" w:hAnsi="Arial" w:cs="Arial"/>
                <w:color w:val="000000"/>
                <w:sz w:val="20"/>
                <w:szCs w:val="20"/>
              </w:rPr>
            </w:pPr>
            <w:r w:rsidRPr="0075238D">
              <w:rPr>
                <w:rFonts w:ascii="Arial" w:hAnsi="Arial" w:cs="Arial"/>
                <w:color w:val="000000"/>
                <w:sz w:val="20"/>
                <w:szCs w:val="20"/>
              </w:rPr>
              <w:t>5</w:t>
            </w:r>
          </w:p>
        </w:tc>
        <w:tc>
          <w:tcPr>
            <w:tcW w:w="628" w:type="pct"/>
            <w:vMerge/>
            <w:tcBorders>
              <w:top w:val="nil"/>
              <w:left w:val="single" w:sz="4" w:space="0" w:color="auto"/>
              <w:bottom w:val="single" w:sz="4" w:space="0" w:color="auto"/>
              <w:right w:val="single" w:sz="4" w:space="0" w:color="auto"/>
            </w:tcBorders>
            <w:shd w:val="clear" w:color="auto" w:fill="auto"/>
            <w:vAlign w:val="center"/>
            <w:hideMark/>
          </w:tcPr>
          <w:p w14:paraId="0DE5CD98" w14:textId="77777777" w:rsidR="009515D6" w:rsidRPr="0075238D" w:rsidRDefault="009515D6" w:rsidP="00AD2B99">
            <w:pPr>
              <w:autoSpaceDN/>
              <w:spacing w:after="0" w:line="240" w:lineRule="auto"/>
              <w:textAlignment w:val="auto"/>
              <w:rPr>
                <w:rFonts w:ascii="Arial" w:hAnsi="Arial" w:cs="Arial"/>
                <w:color w:val="000000"/>
                <w:sz w:val="20"/>
                <w:szCs w:val="20"/>
              </w:rPr>
            </w:pPr>
          </w:p>
        </w:tc>
        <w:tc>
          <w:tcPr>
            <w:tcW w:w="628" w:type="pct"/>
            <w:vMerge/>
            <w:tcBorders>
              <w:top w:val="nil"/>
              <w:left w:val="single" w:sz="4" w:space="0" w:color="auto"/>
              <w:bottom w:val="single" w:sz="4" w:space="0" w:color="auto"/>
              <w:right w:val="single" w:sz="4" w:space="0" w:color="auto"/>
            </w:tcBorders>
            <w:shd w:val="clear" w:color="auto" w:fill="auto"/>
            <w:vAlign w:val="center"/>
            <w:hideMark/>
          </w:tcPr>
          <w:p w14:paraId="440D09A6" w14:textId="77777777" w:rsidR="009515D6" w:rsidRPr="0075238D" w:rsidRDefault="009515D6" w:rsidP="00AD2B99">
            <w:pPr>
              <w:autoSpaceDN/>
              <w:spacing w:after="0" w:line="240" w:lineRule="auto"/>
              <w:textAlignment w:val="auto"/>
              <w:rPr>
                <w:rFonts w:ascii="Arial" w:hAnsi="Arial" w:cs="Arial"/>
                <w:color w:val="000000"/>
                <w:sz w:val="20"/>
                <w:szCs w:val="20"/>
              </w:rPr>
            </w:pPr>
          </w:p>
        </w:tc>
        <w:tc>
          <w:tcPr>
            <w:tcW w:w="3587" w:type="pct"/>
            <w:tcBorders>
              <w:top w:val="nil"/>
              <w:left w:val="nil"/>
              <w:bottom w:val="single" w:sz="4" w:space="0" w:color="auto"/>
            </w:tcBorders>
            <w:shd w:val="clear" w:color="auto" w:fill="auto"/>
            <w:noWrap/>
            <w:vAlign w:val="bottom"/>
            <w:hideMark/>
          </w:tcPr>
          <w:p w14:paraId="4337FF72" w14:textId="77777777" w:rsidR="009515D6" w:rsidRPr="0075238D" w:rsidRDefault="009515D6" w:rsidP="00AD2B99">
            <w:pPr>
              <w:autoSpaceDN/>
              <w:spacing w:after="0" w:line="240" w:lineRule="auto"/>
              <w:textAlignment w:val="auto"/>
              <w:rPr>
                <w:rFonts w:ascii="Arial" w:hAnsi="Arial" w:cs="Arial"/>
                <w:color w:val="000000"/>
                <w:sz w:val="20"/>
                <w:szCs w:val="20"/>
              </w:rPr>
            </w:pPr>
            <w:r w:rsidRPr="0075238D">
              <w:rPr>
                <w:rFonts w:ascii="Arial" w:hAnsi="Arial" w:cs="Arial"/>
                <w:color w:val="000000"/>
                <w:sz w:val="20"/>
                <w:szCs w:val="20"/>
              </w:rPr>
              <w:t>El tiempo que se indica para presentar los exámenes es suficiente</w:t>
            </w:r>
          </w:p>
        </w:tc>
      </w:tr>
      <w:tr w:rsidR="009515D6" w:rsidRPr="0075238D" w14:paraId="3227E359" w14:textId="77777777" w:rsidTr="006F7AE5">
        <w:trPr>
          <w:trHeight w:val="276"/>
        </w:trPr>
        <w:tc>
          <w:tcPr>
            <w:tcW w:w="157" w:type="pct"/>
            <w:tcBorders>
              <w:top w:val="nil"/>
              <w:bottom w:val="single" w:sz="4" w:space="0" w:color="auto"/>
              <w:right w:val="single" w:sz="4" w:space="0" w:color="auto"/>
            </w:tcBorders>
            <w:shd w:val="clear" w:color="auto" w:fill="auto"/>
            <w:vAlign w:val="bottom"/>
            <w:hideMark/>
          </w:tcPr>
          <w:p w14:paraId="42DED97D" w14:textId="77777777" w:rsidR="009515D6" w:rsidRPr="0075238D" w:rsidRDefault="009515D6" w:rsidP="00AD2B99">
            <w:pPr>
              <w:autoSpaceDN/>
              <w:spacing w:after="0" w:line="240" w:lineRule="auto"/>
              <w:jc w:val="center"/>
              <w:textAlignment w:val="auto"/>
              <w:rPr>
                <w:rFonts w:ascii="Arial" w:hAnsi="Arial" w:cs="Arial"/>
                <w:color w:val="000000"/>
                <w:sz w:val="20"/>
                <w:szCs w:val="20"/>
              </w:rPr>
            </w:pPr>
            <w:r w:rsidRPr="0075238D">
              <w:rPr>
                <w:rFonts w:ascii="Arial" w:hAnsi="Arial" w:cs="Arial"/>
                <w:color w:val="000000"/>
                <w:sz w:val="20"/>
                <w:szCs w:val="20"/>
              </w:rPr>
              <w:t>6</w:t>
            </w:r>
          </w:p>
        </w:tc>
        <w:tc>
          <w:tcPr>
            <w:tcW w:w="628" w:type="pct"/>
            <w:vMerge/>
            <w:tcBorders>
              <w:top w:val="nil"/>
              <w:left w:val="single" w:sz="4" w:space="0" w:color="auto"/>
              <w:bottom w:val="single" w:sz="4" w:space="0" w:color="auto"/>
              <w:right w:val="single" w:sz="4" w:space="0" w:color="auto"/>
            </w:tcBorders>
            <w:shd w:val="clear" w:color="auto" w:fill="auto"/>
            <w:vAlign w:val="center"/>
            <w:hideMark/>
          </w:tcPr>
          <w:p w14:paraId="7A4A6021" w14:textId="77777777" w:rsidR="009515D6" w:rsidRPr="0075238D" w:rsidRDefault="009515D6" w:rsidP="00AD2B99">
            <w:pPr>
              <w:autoSpaceDN/>
              <w:spacing w:after="0" w:line="240" w:lineRule="auto"/>
              <w:textAlignment w:val="auto"/>
              <w:rPr>
                <w:rFonts w:ascii="Arial" w:hAnsi="Arial" w:cs="Arial"/>
                <w:color w:val="000000"/>
                <w:sz w:val="20"/>
                <w:szCs w:val="20"/>
              </w:rPr>
            </w:pPr>
          </w:p>
        </w:tc>
        <w:tc>
          <w:tcPr>
            <w:tcW w:w="628" w:type="pct"/>
            <w:vMerge/>
            <w:tcBorders>
              <w:top w:val="nil"/>
              <w:left w:val="single" w:sz="4" w:space="0" w:color="auto"/>
              <w:bottom w:val="single" w:sz="4" w:space="0" w:color="auto"/>
              <w:right w:val="single" w:sz="4" w:space="0" w:color="auto"/>
            </w:tcBorders>
            <w:shd w:val="clear" w:color="auto" w:fill="auto"/>
            <w:vAlign w:val="center"/>
            <w:hideMark/>
          </w:tcPr>
          <w:p w14:paraId="1256DC62" w14:textId="77777777" w:rsidR="009515D6" w:rsidRPr="0075238D" w:rsidRDefault="009515D6" w:rsidP="00AD2B99">
            <w:pPr>
              <w:autoSpaceDN/>
              <w:spacing w:after="0" w:line="240" w:lineRule="auto"/>
              <w:textAlignment w:val="auto"/>
              <w:rPr>
                <w:rFonts w:ascii="Arial" w:hAnsi="Arial" w:cs="Arial"/>
                <w:color w:val="000000"/>
                <w:sz w:val="20"/>
                <w:szCs w:val="20"/>
              </w:rPr>
            </w:pPr>
          </w:p>
        </w:tc>
        <w:tc>
          <w:tcPr>
            <w:tcW w:w="3587" w:type="pct"/>
            <w:tcBorders>
              <w:top w:val="nil"/>
              <w:left w:val="nil"/>
              <w:bottom w:val="single" w:sz="4" w:space="0" w:color="auto"/>
            </w:tcBorders>
            <w:shd w:val="clear" w:color="auto" w:fill="auto"/>
            <w:noWrap/>
            <w:vAlign w:val="bottom"/>
            <w:hideMark/>
          </w:tcPr>
          <w:p w14:paraId="295161F6" w14:textId="77777777" w:rsidR="009515D6" w:rsidRPr="0075238D" w:rsidRDefault="009515D6" w:rsidP="00AD2B99">
            <w:pPr>
              <w:autoSpaceDN/>
              <w:spacing w:after="0" w:line="240" w:lineRule="auto"/>
              <w:textAlignment w:val="auto"/>
              <w:rPr>
                <w:rFonts w:ascii="Arial" w:hAnsi="Arial" w:cs="Arial"/>
                <w:color w:val="000000"/>
                <w:sz w:val="20"/>
                <w:szCs w:val="20"/>
              </w:rPr>
            </w:pPr>
            <w:r w:rsidRPr="0075238D">
              <w:rPr>
                <w:rFonts w:ascii="Arial" w:hAnsi="Arial" w:cs="Arial"/>
                <w:color w:val="000000"/>
                <w:sz w:val="20"/>
                <w:szCs w:val="20"/>
              </w:rPr>
              <w:t>El tiempo que se indica para participar en los foros de discusión es suficiente</w:t>
            </w:r>
          </w:p>
        </w:tc>
      </w:tr>
    </w:tbl>
    <w:p w14:paraId="3F49A406" w14:textId="77777777" w:rsidR="009515D6" w:rsidRPr="00B75487" w:rsidRDefault="009515D6" w:rsidP="00AD2B99">
      <w:pPr>
        <w:spacing w:after="0" w:line="240" w:lineRule="auto"/>
        <w:rPr>
          <w:rFonts w:ascii="Arial" w:hAnsi="Arial" w:cs="Arial"/>
          <w:sz w:val="24"/>
          <w:szCs w:val="24"/>
        </w:rPr>
      </w:pPr>
    </w:p>
    <w:p w14:paraId="47801990" w14:textId="773C2FBC" w:rsidR="00956878" w:rsidRPr="00B75487" w:rsidRDefault="0075238D" w:rsidP="00AD2B99">
      <w:pPr>
        <w:spacing w:after="0" w:line="240" w:lineRule="auto"/>
        <w:jc w:val="both"/>
        <w:rPr>
          <w:rFonts w:ascii="Arial" w:hAnsi="Arial" w:cs="Arial"/>
          <w:b/>
          <w:bCs/>
          <w:sz w:val="24"/>
          <w:szCs w:val="24"/>
        </w:rPr>
      </w:pPr>
      <w:r>
        <w:rPr>
          <w:rFonts w:ascii="Arial" w:hAnsi="Arial" w:cs="Arial"/>
          <w:b/>
          <w:bCs/>
          <w:sz w:val="24"/>
          <w:szCs w:val="24"/>
        </w:rPr>
        <w:t>Conclusión</w:t>
      </w:r>
    </w:p>
    <w:p w14:paraId="1E5E16CD" w14:textId="5EBA5631" w:rsidR="00C40420" w:rsidRDefault="001A53D3" w:rsidP="00AD2B99">
      <w:pPr>
        <w:spacing w:after="0" w:line="240" w:lineRule="auto"/>
        <w:jc w:val="both"/>
        <w:rPr>
          <w:rFonts w:ascii="Arial" w:hAnsi="Arial" w:cs="Arial"/>
          <w:bCs/>
          <w:sz w:val="24"/>
          <w:szCs w:val="24"/>
          <w:lang w:eastAsia="ca-ES"/>
        </w:rPr>
      </w:pPr>
      <w:r w:rsidRPr="00B75487">
        <w:rPr>
          <w:rFonts w:ascii="Arial" w:hAnsi="Arial" w:cs="Arial"/>
          <w:sz w:val="24"/>
          <w:szCs w:val="24"/>
        </w:rPr>
        <w:t xml:space="preserve">En la actualidad, el </w:t>
      </w:r>
      <w:r w:rsidRPr="00B75487">
        <w:rPr>
          <w:rFonts w:ascii="Arial" w:hAnsi="Arial" w:cs="Arial"/>
          <w:bCs/>
          <w:sz w:val="24"/>
          <w:szCs w:val="24"/>
          <w:lang w:eastAsia="ca-ES"/>
        </w:rPr>
        <w:t>Modelo DIAPASÓN se ha utilizado con éxito para evaluar la calidad de los cursos en-línea que ofrecen diversas instituciones educativas, y sus resultados se han publicado en revistas académicas y científicas con un alto factor de impacto</w:t>
      </w:r>
      <w:r w:rsidR="009130EC">
        <w:rPr>
          <w:rFonts w:ascii="Arial" w:hAnsi="Arial" w:cs="Arial"/>
          <w:bCs/>
          <w:sz w:val="24"/>
          <w:szCs w:val="24"/>
          <w:lang w:eastAsia="ca-ES"/>
        </w:rPr>
        <w:t>.</w:t>
      </w:r>
    </w:p>
    <w:p w14:paraId="2A9F3F41" w14:textId="058D819D" w:rsidR="00A30061" w:rsidRPr="00B75487" w:rsidRDefault="009130EC" w:rsidP="00AD2B99">
      <w:pPr>
        <w:spacing w:after="0" w:line="240" w:lineRule="auto"/>
        <w:jc w:val="both"/>
        <w:rPr>
          <w:rFonts w:ascii="Arial" w:hAnsi="Arial" w:cs="Arial"/>
          <w:sz w:val="24"/>
          <w:szCs w:val="24"/>
        </w:rPr>
      </w:pPr>
      <w:r>
        <w:rPr>
          <w:rFonts w:ascii="Arial" w:hAnsi="Arial" w:cs="Arial"/>
          <w:bCs/>
          <w:sz w:val="24"/>
          <w:szCs w:val="24"/>
          <w:lang w:eastAsia="ca-ES"/>
        </w:rPr>
        <w:t>Se destaca e</w:t>
      </w:r>
      <w:r w:rsidR="00A30061" w:rsidRPr="00B75487">
        <w:rPr>
          <w:rFonts w:ascii="Arial" w:hAnsi="Arial" w:cs="Arial"/>
          <w:sz w:val="24"/>
          <w:szCs w:val="24"/>
        </w:rPr>
        <w:t>l artículo “</w:t>
      </w:r>
      <w:r w:rsidR="00717316" w:rsidRPr="00B75487">
        <w:rPr>
          <w:rFonts w:ascii="Arial" w:hAnsi="Arial" w:cs="Arial"/>
          <w:sz w:val="24"/>
          <w:szCs w:val="24"/>
        </w:rPr>
        <w:t>EDUDIGIT@L: Un laboratorio abierto para la innovación educativa</w:t>
      </w:r>
      <w:r w:rsidR="00A30061" w:rsidRPr="00B75487">
        <w:rPr>
          <w:rFonts w:ascii="Arial" w:hAnsi="Arial" w:cs="Arial"/>
          <w:sz w:val="24"/>
          <w:szCs w:val="24"/>
        </w:rPr>
        <w:t xml:space="preserve">”, publicado por Springer </w:t>
      </w:r>
      <w:proofErr w:type="gramStart"/>
      <w:r w:rsidR="00A30061" w:rsidRPr="00B75487">
        <w:rPr>
          <w:rFonts w:ascii="Arial" w:hAnsi="Arial" w:cs="Arial"/>
          <w:sz w:val="24"/>
          <w:szCs w:val="24"/>
        </w:rPr>
        <w:t>Link</w:t>
      </w:r>
      <w:proofErr w:type="gramEnd"/>
      <w:r w:rsidR="00A30061" w:rsidRPr="00B75487">
        <w:rPr>
          <w:rFonts w:ascii="Arial" w:hAnsi="Arial" w:cs="Arial"/>
          <w:sz w:val="24"/>
          <w:szCs w:val="24"/>
        </w:rPr>
        <w:t>, presenta el estudio de caso de un Laboratorio Abierto de Innovación Educativa</w:t>
      </w:r>
      <w:r>
        <w:rPr>
          <w:rFonts w:ascii="Arial" w:hAnsi="Arial" w:cs="Arial"/>
          <w:sz w:val="24"/>
          <w:szCs w:val="24"/>
        </w:rPr>
        <w:t xml:space="preserve"> que </w:t>
      </w:r>
      <w:r w:rsidR="00A30061" w:rsidRPr="00B75487">
        <w:rPr>
          <w:rFonts w:ascii="Arial" w:hAnsi="Arial" w:cs="Arial"/>
          <w:sz w:val="24"/>
          <w:szCs w:val="24"/>
        </w:rPr>
        <w:t xml:space="preserve">aplicó DIAPASON para responder a la pregunta de investigación: </w:t>
      </w:r>
      <w:r w:rsidR="00A30061" w:rsidRPr="009130EC">
        <w:rPr>
          <w:rFonts w:ascii="Arial" w:hAnsi="Arial" w:cs="Arial"/>
          <w:i/>
          <w:iCs/>
          <w:sz w:val="24"/>
          <w:szCs w:val="24"/>
        </w:rPr>
        <w:t>"¿Cómo se pueden realizar mejoras pedagógicas de calidad en un taller educativo sobre el diseño de experiencias de aprendizaje activo en entornos digitales?</w:t>
      </w:r>
      <w:r w:rsidR="00A30061" w:rsidRPr="00B75487">
        <w:rPr>
          <w:rFonts w:ascii="Arial" w:hAnsi="Arial" w:cs="Arial"/>
          <w:sz w:val="24"/>
          <w:szCs w:val="24"/>
        </w:rPr>
        <w:t>" Los resultados mostraron que la calidad pedagógica del taller podría fortalecerse a través de medidas que aborden los parámetros pedagógicos y temporales.</w:t>
      </w:r>
    </w:p>
    <w:p w14:paraId="0EF1CE70" w14:textId="20B2297F" w:rsidR="00A30061" w:rsidRPr="00B75487" w:rsidRDefault="00A96C81" w:rsidP="00AD2B99">
      <w:pPr>
        <w:spacing w:after="0" w:line="240" w:lineRule="auto"/>
        <w:jc w:val="both"/>
        <w:rPr>
          <w:rFonts w:ascii="Arial" w:hAnsi="Arial" w:cs="Arial"/>
          <w:sz w:val="24"/>
          <w:szCs w:val="24"/>
        </w:rPr>
      </w:pPr>
      <w:r>
        <w:rPr>
          <w:rFonts w:ascii="Arial" w:hAnsi="Arial" w:cs="Arial"/>
          <w:sz w:val="24"/>
          <w:szCs w:val="24"/>
        </w:rPr>
        <w:t>Por su parte, e</w:t>
      </w:r>
      <w:r w:rsidR="00A30061" w:rsidRPr="00B75487">
        <w:rPr>
          <w:rFonts w:ascii="Arial" w:hAnsi="Arial" w:cs="Arial"/>
          <w:sz w:val="24"/>
          <w:szCs w:val="24"/>
        </w:rPr>
        <w:t xml:space="preserve">l articulo “Evaluación </w:t>
      </w:r>
      <w:proofErr w:type="spellStart"/>
      <w:r w:rsidR="00A30061" w:rsidRPr="00B75487">
        <w:rPr>
          <w:rFonts w:ascii="Arial" w:hAnsi="Arial" w:cs="Arial"/>
          <w:sz w:val="24"/>
          <w:szCs w:val="24"/>
        </w:rPr>
        <w:t>SolarSPELL</w:t>
      </w:r>
      <w:proofErr w:type="spellEnd"/>
      <w:r w:rsidR="00A30061" w:rsidRPr="00B75487">
        <w:rPr>
          <w:rFonts w:ascii="Arial" w:hAnsi="Arial" w:cs="Arial"/>
          <w:sz w:val="24"/>
          <w:szCs w:val="24"/>
        </w:rPr>
        <w:t xml:space="preserve">: Impacto de una biblioteca digital alimentada por energía solar como recurso de enseñanza-aprendizaje sobre el cambio climático” publicado por la revista Sustainability. Para comprender el impacto que tuvo </w:t>
      </w:r>
      <w:proofErr w:type="spellStart"/>
      <w:r w:rsidR="00A30061" w:rsidRPr="00B75487">
        <w:rPr>
          <w:rFonts w:ascii="Arial" w:hAnsi="Arial" w:cs="Arial"/>
          <w:sz w:val="24"/>
          <w:szCs w:val="24"/>
        </w:rPr>
        <w:t>SolarSPELL</w:t>
      </w:r>
      <w:proofErr w:type="spellEnd"/>
      <w:r w:rsidR="00A30061" w:rsidRPr="00B75487">
        <w:rPr>
          <w:rFonts w:ascii="Arial" w:hAnsi="Arial" w:cs="Arial"/>
          <w:sz w:val="24"/>
          <w:szCs w:val="24"/>
        </w:rPr>
        <w:t xml:space="preserve"> en el proceso de enseñanza-aprendizaje en temas de cambio climático en escuelas ubicadas en zonas rurales de </w:t>
      </w:r>
      <w:proofErr w:type="spellStart"/>
      <w:r w:rsidR="00A30061" w:rsidRPr="00B75487">
        <w:rPr>
          <w:rFonts w:ascii="Arial" w:hAnsi="Arial" w:cs="Arial"/>
          <w:sz w:val="24"/>
          <w:szCs w:val="24"/>
        </w:rPr>
        <w:t>Fiji</w:t>
      </w:r>
      <w:proofErr w:type="spellEnd"/>
      <w:r w:rsidR="00A30061" w:rsidRPr="00B75487">
        <w:rPr>
          <w:rFonts w:ascii="Arial" w:hAnsi="Arial" w:cs="Arial"/>
          <w:sz w:val="24"/>
          <w:szCs w:val="24"/>
        </w:rPr>
        <w:t xml:space="preserve">, se aplicaron cinco instrumentos que forman parte del DIAPASON, una batería de instrumentos de investigación cuantitativos y cualitativos enfocados en la Evaluación de la calidad pedagógica de los recursos de innovación educativa. </w:t>
      </w:r>
    </w:p>
    <w:p w14:paraId="63F23F5F" w14:textId="77B1F096" w:rsidR="000D12DF" w:rsidRPr="00B75487" w:rsidRDefault="000D12DF" w:rsidP="00AD2B99">
      <w:pPr>
        <w:spacing w:after="0" w:line="240" w:lineRule="auto"/>
        <w:jc w:val="both"/>
        <w:rPr>
          <w:rFonts w:ascii="Arial" w:hAnsi="Arial" w:cs="Arial"/>
          <w:sz w:val="24"/>
          <w:szCs w:val="24"/>
        </w:rPr>
      </w:pPr>
      <w:r w:rsidRPr="00B75487">
        <w:rPr>
          <w:rFonts w:ascii="Arial" w:hAnsi="Arial" w:cs="Arial"/>
          <w:sz w:val="24"/>
          <w:szCs w:val="24"/>
        </w:rPr>
        <w:t xml:space="preserve">También se utilizó DIAPASON en </w:t>
      </w:r>
      <w:r w:rsidR="001945BB" w:rsidRPr="00B75487">
        <w:rPr>
          <w:rFonts w:ascii="Arial" w:hAnsi="Arial" w:cs="Arial"/>
          <w:sz w:val="24"/>
          <w:szCs w:val="24"/>
        </w:rPr>
        <w:t xml:space="preserve">un </w:t>
      </w:r>
      <w:r w:rsidRPr="00B75487">
        <w:rPr>
          <w:rFonts w:ascii="Arial" w:hAnsi="Arial" w:cs="Arial"/>
          <w:sz w:val="24"/>
          <w:szCs w:val="24"/>
        </w:rPr>
        <w:t xml:space="preserve">proyecto </w:t>
      </w:r>
      <w:r w:rsidR="001945BB" w:rsidRPr="00B75487">
        <w:rPr>
          <w:rFonts w:ascii="Arial" w:hAnsi="Arial" w:cs="Arial"/>
          <w:sz w:val="24"/>
          <w:szCs w:val="24"/>
        </w:rPr>
        <w:t>de innovación educativa que</w:t>
      </w:r>
      <w:r w:rsidRPr="00B75487">
        <w:rPr>
          <w:rFonts w:ascii="Arial" w:hAnsi="Arial" w:cs="Arial"/>
          <w:sz w:val="24"/>
          <w:szCs w:val="24"/>
        </w:rPr>
        <w:t xml:space="preserve"> tuvo como objetivo la curación de recursos educativos abiertos y el desarrollo de secuencias didácticas</w:t>
      </w:r>
      <w:r w:rsidR="001945BB" w:rsidRPr="00B75487">
        <w:rPr>
          <w:rFonts w:ascii="Arial" w:hAnsi="Arial" w:cs="Arial"/>
          <w:sz w:val="24"/>
          <w:szCs w:val="24"/>
        </w:rPr>
        <w:t xml:space="preserve"> para los cursos en-línea de </w:t>
      </w:r>
      <w:r w:rsidRPr="00B75487">
        <w:rPr>
          <w:rFonts w:ascii="Arial" w:hAnsi="Arial" w:cs="Arial"/>
          <w:sz w:val="24"/>
          <w:szCs w:val="24"/>
        </w:rPr>
        <w:t xml:space="preserve">la biblioteca digital </w:t>
      </w:r>
      <w:proofErr w:type="spellStart"/>
      <w:r w:rsidRPr="00B75487">
        <w:rPr>
          <w:rFonts w:ascii="Arial" w:hAnsi="Arial" w:cs="Arial"/>
          <w:sz w:val="24"/>
          <w:szCs w:val="24"/>
        </w:rPr>
        <w:t>SolarSPELL</w:t>
      </w:r>
      <w:proofErr w:type="spellEnd"/>
      <w:r w:rsidRPr="00B75487">
        <w:rPr>
          <w:rFonts w:ascii="Arial" w:hAnsi="Arial" w:cs="Arial"/>
          <w:sz w:val="24"/>
          <w:szCs w:val="24"/>
        </w:rPr>
        <w:t>,</w:t>
      </w:r>
      <w:r w:rsidR="001945BB" w:rsidRPr="00B75487">
        <w:rPr>
          <w:rFonts w:ascii="Arial" w:hAnsi="Arial" w:cs="Arial"/>
          <w:sz w:val="24"/>
          <w:szCs w:val="24"/>
        </w:rPr>
        <w:t xml:space="preserve"> que </w:t>
      </w:r>
      <w:r w:rsidRPr="00B75487">
        <w:rPr>
          <w:rFonts w:ascii="Arial" w:hAnsi="Arial" w:cs="Arial"/>
          <w:sz w:val="24"/>
          <w:szCs w:val="24"/>
        </w:rPr>
        <w:t xml:space="preserve">promueven la inclusión de los estudiantes y contribuir así, al logro de los objetivos del desarrollo sostenible 2030. Se concluyó que los protocolos seguidos para conformar una biblioteca </w:t>
      </w:r>
      <w:r w:rsidR="001945BB" w:rsidRPr="00B75487">
        <w:rPr>
          <w:rFonts w:ascii="Arial" w:hAnsi="Arial" w:cs="Arial"/>
          <w:sz w:val="24"/>
          <w:szCs w:val="24"/>
        </w:rPr>
        <w:t>digital</w:t>
      </w:r>
      <w:r w:rsidRPr="00B75487">
        <w:rPr>
          <w:rFonts w:ascii="Arial" w:hAnsi="Arial" w:cs="Arial"/>
          <w:sz w:val="24"/>
          <w:szCs w:val="24"/>
        </w:rPr>
        <w:t xml:space="preserve"> brindan mayores garantías de que los recursos abiertos en línea cumplan con indicadores de calidad y la base pedagógica del curador influye directamente en que éstos puedan diseñados para una población universal de educandos.</w:t>
      </w:r>
    </w:p>
    <w:p w14:paraId="3BF0876E" w14:textId="598E6979" w:rsidR="00C40420" w:rsidRPr="00B75487" w:rsidRDefault="00D304CF" w:rsidP="00AD2B99">
      <w:pPr>
        <w:spacing w:after="0" w:line="240" w:lineRule="auto"/>
        <w:jc w:val="both"/>
        <w:rPr>
          <w:rFonts w:ascii="Arial" w:hAnsi="Arial" w:cs="Arial"/>
          <w:sz w:val="24"/>
          <w:szCs w:val="24"/>
        </w:rPr>
      </w:pPr>
      <w:r w:rsidRPr="00B75487">
        <w:rPr>
          <w:rFonts w:ascii="Arial" w:hAnsi="Arial" w:cs="Arial"/>
          <w:sz w:val="24"/>
          <w:szCs w:val="24"/>
        </w:rPr>
        <w:t xml:space="preserve">A través de estas experiencias se </w:t>
      </w:r>
      <w:r w:rsidR="00C40420" w:rsidRPr="00B75487">
        <w:rPr>
          <w:rFonts w:ascii="Arial" w:hAnsi="Arial" w:cs="Arial"/>
          <w:sz w:val="24"/>
          <w:szCs w:val="24"/>
        </w:rPr>
        <w:t xml:space="preserve">corrobora que “medir el éxito o la calidad de un </w:t>
      </w:r>
      <w:r w:rsidRPr="00B75487">
        <w:rPr>
          <w:rFonts w:ascii="Arial" w:hAnsi="Arial" w:cs="Arial"/>
          <w:sz w:val="24"/>
          <w:szCs w:val="24"/>
        </w:rPr>
        <w:t>curso en-línea</w:t>
      </w:r>
      <w:r w:rsidR="00C40420" w:rsidRPr="00B75487">
        <w:rPr>
          <w:rFonts w:ascii="Arial" w:hAnsi="Arial" w:cs="Arial"/>
          <w:sz w:val="24"/>
          <w:szCs w:val="24"/>
        </w:rPr>
        <w:t xml:space="preserve">” va más allá de considerar el número de participantes que se inscriben o lo terminan satisfactoriamente. Evaluar un </w:t>
      </w:r>
      <w:r w:rsidRPr="00B75487">
        <w:rPr>
          <w:rFonts w:ascii="Arial" w:hAnsi="Arial" w:cs="Arial"/>
          <w:sz w:val="24"/>
          <w:szCs w:val="24"/>
        </w:rPr>
        <w:t>curso en-línea</w:t>
      </w:r>
      <w:r w:rsidR="00C40420" w:rsidRPr="00B75487">
        <w:rPr>
          <w:rFonts w:ascii="Arial" w:hAnsi="Arial" w:cs="Arial"/>
          <w:sz w:val="24"/>
          <w:szCs w:val="24"/>
        </w:rPr>
        <w:t xml:space="preserve">, implica considerar diversos factores que garanticen </w:t>
      </w:r>
      <w:r w:rsidR="007D05D1" w:rsidRPr="00B75487">
        <w:rPr>
          <w:rFonts w:ascii="Arial" w:hAnsi="Arial" w:cs="Arial"/>
          <w:sz w:val="24"/>
          <w:szCs w:val="24"/>
        </w:rPr>
        <w:t>el desarrollo de competencias</w:t>
      </w:r>
      <w:r w:rsidR="00C40420" w:rsidRPr="00B75487">
        <w:rPr>
          <w:rFonts w:ascii="Arial" w:hAnsi="Arial" w:cs="Arial"/>
          <w:sz w:val="24"/>
          <w:szCs w:val="24"/>
        </w:rPr>
        <w:t xml:space="preserve"> </w:t>
      </w:r>
      <w:r w:rsidR="007D05D1" w:rsidRPr="00B75487">
        <w:rPr>
          <w:rFonts w:ascii="Arial" w:hAnsi="Arial" w:cs="Arial"/>
          <w:sz w:val="24"/>
          <w:szCs w:val="24"/>
        </w:rPr>
        <w:t>en</w:t>
      </w:r>
      <w:r w:rsidR="00C40420" w:rsidRPr="00B75487">
        <w:rPr>
          <w:rFonts w:ascii="Arial" w:hAnsi="Arial" w:cs="Arial"/>
          <w:sz w:val="24"/>
          <w:szCs w:val="24"/>
        </w:rPr>
        <w:t xml:space="preserve"> los participantes e impulsen un aprendizaje autorregulado que promueva un auténtico desarrollo profesional a lo largo de la vida (Barberà et al., 2012; Gómez-Zermeño, 2012; 2013; Franco-</w:t>
      </w:r>
      <w:proofErr w:type="spellStart"/>
      <w:r w:rsidR="00C40420" w:rsidRPr="00B75487">
        <w:rPr>
          <w:rFonts w:ascii="Arial" w:hAnsi="Arial" w:cs="Arial"/>
          <w:sz w:val="24"/>
          <w:szCs w:val="24"/>
        </w:rPr>
        <w:t>Casamitjana</w:t>
      </w:r>
      <w:proofErr w:type="spellEnd"/>
      <w:r w:rsidR="00C40420" w:rsidRPr="00B75487">
        <w:rPr>
          <w:rFonts w:ascii="Arial" w:hAnsi="Arial" w:cs="Arial"/>
          <w:sz w:val="24"/>
          <w:szCs w:val="24"/>
        </w:rPr>
        <w:t xml:space="preserve"> et al., 2013; Gómez-Zermeño, 2013; </w:t>
      </w:r>
      <w:proofErr w:type="spellStart"/>
      <w:r w:rsidR="00C40420" w:rsidRPr="00B75487">
        <w:rPr>
          <w:rFonts w:ascii="Arial" w:hAnsi="Arial" w:cs="Arial"/>
          <w:sz w:val="24"/>
          <w:szCs w:val="24"/>
        </w:rPr>
        <w:t>Afsaneh</w:t>
      </w:r>
      <w:proofErr w:type="spellEnd"/>
      <w:r w:rsidR="00C40420" w:rsidRPr="00B75487">
        <w:rPr>
          <w:rFonts w:ascii="Arial" w:hAnsi="Arial" w:cs="Arial"/>
          <w:sz w:val="24"/>
          <w:szCs w:val="24"/>
        </w:rPr>
        <w:t>, 2014).</w:t>
      </w:r>
    </w:p>
    <w:p w14:paraId="66BD9188" w14:textId="5A85FAC4" w:rsidR="006F7AE5" w:rsidRDefault="007D05D1" w:rsidP="0075238D">
      <w:pPr>
        <w:spacing w:after="0" w:line="240" w:lineRule="auto"/>
        <w:jc w:val="both"/>
        <w:rPr>
          <w:rFonts w:ascii="Arial" w:hAnsi="Arial" w:cs="Arial"/>
          <w:sz w:val="24"/>
          <w:szCs w:val="24"/>
        </w:rPr>
      </w:pPr>
      <w:r w:rsidRPr="00B75487">
        <w:rPr>
          <w:rFonts w:ascii="Arial" w:hAnsi="Arial" w:cs="Arial"/>
          <w:bCs/>
          <w:sz w:val="24"/>
          <w:szCs w:val="24"/>
          <w:lang w:eastAsia="ca-ES"/>
        </w:rPr>
        <w:t>Es necesario reconocer</w:t>
      </w:r>
      <w:r w:rsidR="00D304CF" w:rsidRPr="00B75487">
        <w:rPr>
          <w:rFonts w:ascii="Arial" w:hAnsi="Arial" w:cs="Arial"/>
          <w:bCs/>
          <w:sz w:val="24"/>
          <w:szCs w:val="24"/>
          <w:lang w:eastAsia="ca-ES"/>
        </w:rPr>
        <w:t xml:space="preserve"> la importancia de utilizar </w:t>
      </w:r>
      <w:r w:rsidR="00D304CF" w:rsidRPr="00B75487">
        <w:rPr>
          <w:rFonts w:ascii="Arial" w:hAnsi="Arial" w:cs="Arial"/>
          <w:sz w:val="24"/>
          <w:szCs w:val="24"/>
        </w:rPr>
        <w:t xml:space="preserve">indicadores para garantizar la calidad en los procesos planificación, diseño, desarrollo e implementación de los cursos en-línea, enfatizando la necesidad de profesionales con una amplia experiencia en la educación a distancia y en el uso de herramientas tecnológicas. </w:t>
      </w:r>
      <w:r w:rsidRPr="00B75487">
        <w:rPr>
          <w:rFonts w:ascii="Arial" w:hAnsi="Arial" w:cs="Arial"/>
          <w:sz w:val="24"/>
          <w:szCs w:val="24"/>
        </w:rPr>
        <w:t>Se recomienda</w:t>
      </w:r>
      <w:r w:rsidR="00D304CF" w:rsidRPr="00B75487">
        <w:rPr>
          <w:rFonts w:ascii="Arial" w:hAnsi="Arial" w:cs="Arial"/>
          <w:sz w:val="24"/>
          <w:szCs w:val="24"/>
        </w:rPr>
        <w:t xml:space="preserve"> continuar la investigación educativa sobre el diseño de los cursos en-línea, ya que es uno de los elementos críticos en un proyecto</w:t>
      </w:r>
      <w:r w:rsidR="00D304CF" w:rsidRPr="00B75487">
        <w:rPr>
          <w:rFonts w:ascii="Arial" w:hAnsi="Arial" w:cs="Arial"/>
          <w:bCs/>
          <w:sz w:val="24"/>
          <w:szCs w:val="24"/>
          <w:lang w:eastAsia="ca-ES"/>
        </w:rPr>
        <w:t xml:space="preserve"> formativo. Para ello, </w:t>
      </w:r>
      <w:r w:rsidR="00D304CF" w:rsidRPr="00B75487">
        <w:rPr>
          <w:rFonts w:ascii="Arial" w:hAnsi="Arial" w:cs="Arial"/>
          <w:sz w:val="24"/>
          <w:szCs w:val="24"/>
        </w:rPr>
        <w:t>el uso de indicadores y el seguimiento oportuno permiten evaluar el logro de los objetivos de aprendiza</w:t>
      </w:r>
      <w:r w:rsidRPr="00B75487">
        <w:rPr>
          <w:rFonts w:ascii="Arial" w:hAnsi="Arial" w:cs="Arial"/>
          <w:sz w:val="24"/>
          <w:szCs w:val="24"/>
        </w:rPr>
        <w:t>, y recordar que el proceso de evaluación forma parte del proceso educativo.</w:t>
      </w:r>
    </w:p>
    <w:p w14:paraId="60F224AA" w14:textId="77777777" w:rsidR="00342A8D" w:rsidRDefault="00342A8D" w:rsidP="0075238D">
      <w:pPr>
        <w:spacing w:after="0" w:line="240" w:lineRule="auto"/>
        <w:jc w:val="both"/>
        <w:rPr>
          <w:rFonts w:ascii="Arial" w:hAnsi="Arial" w:cs="Arial"/>
          <w:sz w:val="24"/>
          <w:szCs w:val="24"/>
        </w:rPr>
      </w:pPr>
    </w:p>
    <w:p w14:paraId="3B9EBFDA" w14:textId="20DA92E4" w:rsidR="00D95441" w:rsidRPr="00B75487" w:rsidRDefault="00A96C81" w:rsidP="00A96C81">
      <w:pPr>
        <w:spacing w:after="0" w:line="240" w:lineRule="auto"/>
        <w:jc w:val="center"/>
        <w:rPr>
          <w:rFonts w:ascii="Arial" w:hAnsi="Arial" w:cs="Arial"/>
          <w:sz w:val="24"/>
          <w:szCs w:val="24"/>
        </w:rPr>
      </w:pPr>
      <w:r w:rsidRPr="00B75487">
        <w:rPr>
          <w:rFonts w:ascii="Arial" w:hAnsi="Arial" w:cs="Arial"/>
          <w:b/>
          <w:bCs/>
          <w:sz w:val="24"/>
          <w:szCs w:val="24"/>
        </w:rPr>
        <w:t>REFERENCIAS</w:t>
      </w:r>
    </w:p>
    <w:p w14:paraId="72C96B52" w14:textId="77777777" w:rsidR="00D95441" w:rsidRPr="00F55C4C" w:rsidRDefault="00D95441" w:rsidP="00AD2B99">
      <w:pPr>
        <w:spacing w:after="0" w:line="240" w:lineRule="auto"/>
        <w:ind w:left="709" w:hanging="709"/>
        <w:rPr>
          <w:rFonts w:ascii="Arial" w:hAnsi="Arial" w:cs="Arial"/>
        </w:rPr>
      </w:pPr>
      <w:r w:rsidRPr="00F55C4C">
        <w:rPr>
          <w:rFonts w:ascii="Arial" w:hAnsi="Arial" w:cs="Arial"/>
          <w:lang w:val="en-US"/>
        </w:rPr>
        <w:t xml:space="preserve">Afsaneh, S (2014). </w:t>
      </w:r>
      <w:r w:rsidRPr="00F55C4C">
        <w:rPr>
          <w:rFonts w:ascii="Arial" w:hAnsi="Arial" w:cs="Arial"/>
          <w:i/>
          <w:lang w:val="en-US"/>
        </w:rPr>
        <w:t>Quality of online courses</w:t>
      </w:r>
      <w:r w:rsidRPr="00F55C4C">
        <w:rPr>
          <w:rFonts w:ascii="Arial" w:hAnsi="Arial" w:cs="Arial"/>
          <w:lang w:val="en-US"/>
        </w:rPr>
        <w:t xml:space="preserve"> (</w:t>
      </w:r>
      <w:proofErr w:type="spellStart"/>
      <w:r w:rsidRPr="00F55C4C">
        <w:rPr>
          <w:rFonts w:ascii="Arial" w:hAnsi="Arial" w:cs="Arial"/>
          <w:lang w:val="en-US"/>
        </w:rPr>
        <w:t>Disertación</w:t>
      </w:r>
      <w:proofErr w:type="spellEnd"/>
      <w:r w:rsidRPr="00F55C4C">
        <w:rPr>
          <w:rFonts w:ascii="Arial" w:hAnsi="Arial" w:cs="Arial"/>
          <w:lang w:val="en-US"/>
        </w:rPr>
        <w:t xml:space="preserve"> doctoral). </w:t>
      </w:r>
      <w:r w:rsidRPr="00F55C4C">
        <w:rPr>
          <w:rFonts w:ascii="Arial" w:hAnsi="Arial" w:cs="Arial"/>
        </w:rPr>
        <w:t xml:space="preserve">España: </w:t>
      </w:r>
      <w:proofErr w:type="spellStart"/>
      <w:r w:rsidRPr="00F55C4C">
        <w:rPr>
          <w:rFonts w:ascii="Arial" w:hAnsi="Arial" w:cs="Arial"/>
        </w:rPr>
        <w:t>Universitat</w:t>
      </w:r>
      <w:proofErr w:type="spellEnd"/>
      <w:r w:rsidRPr="00F55C4C">
        <w:rPr>
          <w:rFonts w:ascii="Arial" w:hAnsi="Arial" w:cs="Arial"/>
        </w:rPr>
        <w:t xml:space="preserve"> Rovira i </w:t>
      </w:r>
      <w:proofErr w:type="spellStart"/>
      <w:r w:rsidRPr="00F55C4C">
        <w:rPr>
          <w:rFonts w:ascii="Arial" w:hAnsi="Arial" w:cs="Arial"/>
        </w:rPr>
        <w:t>Virgil</w:t>
      </w:r>
      <w:proofErr w:type="spellEnd"/>
      <w:r w:rsidRPr="00F55C4C">
        <w:rPr>
          <w:rFonts w:ascii="Arial" w:hAnsi="Arial" w:cs="Arial"/>
        </w:rPr>
        <w:t xml:space="preserve">. Recuperado de </w:t>
      </w:r>
      <w:hyperlink r:id="rId6" w:history="1">
        <w:r w:rsidRPr="00F55C4C">
          <w:rPr>
            <w:rStyle w:val="Hyperlink"/>
            <w:rFonts w:ascii="Arial" w:hAnsi="Arial" w:cs="Arial"/>
          </w:rPr>
          <w:t>http://www.tesisenred.net/bitstream/handle/10803/277385/AfsanehSharifThesis.pdf?sequence=1</w:t>
        </w:r>
      </w:hyperlink>
      <w:r w:rsidRPr="00F55C4C">
        <w:rPr>
          <w:rFonts w:ascii="Arial" w:hAnsi="Arial" w:cs="Arial"/>
        </w:rPr>
        <w:t xml:space="preserve"> </w:t>
      </w:r>
    </w:p>
    <w:p w14:paraId="5DEF037F" w14:textId="77777777" w:rsidR="00D95441" w:rsidRPr="00F55C4C" w:rsidRDefault="00D95441" w:rsidP="00AD2B99">
      <w:pPr>
        <w:spacing w:after="0" w:line="240" w:lineRule="auto"/>
        <w:ind w:left="709" w:hanging="709"/>
        <w:rPr>
          <w:rFonts w:ascii="Arial" w:hAnsi="Arial" w:cs="Arial"/>
        </w:rPr>
      </w:pPr>
      <w:r w:rsidRPr="00F55C4C">
        <w:rPr>
          <w:rFonts w:ascii="Arial" w:hAnsi="Arial" w:cs="Arial"/>
        </w:rPr>
        <w:t>Alemán, L.Y., Sancho-Vinuesa, T., y Gómez-Zermeño, M.G. (2015). Indicadores para evaluar la calidad de un curso en-línea masivo y abierto para la formación continua.</w:t>
      </w:r>
      <w:r w:rsidRPr="00F55C4C">
        <w:rPr>
          <w:rFonts w:ascii="Arial" w:hAnsi="Arial" w:cs="Arial"/>
          <w:i/>
        </w:rPr>
        <w:t xml:space="preserve"> Revista Universidad y Sociedad del Conocimiento, 12</w:t>
      </w:r>
      <w:r w:rsidRPr="00F55C4C">
        <w:rPr>
          <w:rFonts w:ascii="Arial" w:hAnsi="Arial" w:cs="Arial"/>
        </w:rPr>
        <w:t xml:space="preserve">(1), 104-118. </w:t>
      </w:r>
    </w:p>
    <w:p w14:paraId="4E15DFA1" w14:textId="77777777" w:rsidR="00D95441" w:rsidRPr="00F55C4C" w:rsidRDefault="00D95441" w:rsidP="00AD2B99">
      <w:pPr>
        <w:spacing w:after="0" w:line="240" w:lineRule="auto"/>
        <w:ind w:left="709" w:hanging="709"/>
        <w:rPr>
          <w:rFonts w:ascii="Arial" w:hAnsi="Arial" w:cs="Arial"/>
        </w:rPr>
      </w:pPr>
      <w:r w:rsidRPr="00F55C4C">
        <w:rPr>
          <w:rFonts w:ascii="Arial" w:hAnsi="Arial" w:cs="Arial"/>
        </w:rPr>
        <w:t xml:space="preserve">Arias, J. (2007). </w:t>
      </w:r>
      <w:r w:rsidRPr="00F55C4C">
        <w:rPr>
          <w:rFonts w:ascii="Arial" w:hAnsi="Arial" w:cs="Arial"/>
          <w:i/>
        </w:rPr>
        <w:t>Evaluación de la calidad de Cursos Virtuales: Indicadores de Calidad y construcción de un cuestionario de medida. Aplicación al ámbito de asignaturas de Ingeniería Telemática</w:t>
      </w:r>
      <w:r w:rsidRPr="00F55C4C">
        <w:rPr>
          <w:rFonts w:ascii="Arial" w:hAnsi="Arial" w:cs="Arial"/>
        </w:rPr>
        <w:t xml:space="preserve"> (Disertación doctoral). Universidad de Extremadura, Extremadura.</w:t>
      </w:r>
    </w:p>
    <w:p w14:paraId="4A81B08A" w14:textId="77777777" w:rsidR="00D95441" w:rsidRPr="00F55C4C" w:rsidRDefault="00D95441" w:rsidP="00AD2B99">
      <w:pPr>
        <w:spacing w:after="0" w:line="240" w:lineRule="auto"/>
        <w:ind w:left="709" w:hanging="709"/>
        <w:rPr>
          <w:rFonts w:ascii="Arial" w:hAnsi="Arial" w:cs="Arial"/>
          <w:lang w:val="en-US"/>
        </w:rPr>
      </w:pPr>
      <w:r w:rsidRPr="00F55C4C">
        <w:rPr>
          <w:rFonts w:ascii="Arial" w:hAnsi="Arial" w:cs="Arial"/>
        </w:rPr>
        <w:t xml:space="preserve">Barberà, E., Gros, B., y </w:t>
      </w:r>
      <w:proofErr w:type="spellStart"/>
      <w:r w:rsidRPr="00F55C4C">
        <w:rPr>
          <w:rFonts w:ascii="Arial" w:hAnsi="Arial" w:cs="Arial"/>
        </w:rPr>
        <w:t>Kirschner</w:t>
      </w:r>
      <w:proofErr w:type="spellEnd"/>
      <w:r w:rsidRPr="00F55C4C">
        <w:rPr>
          <w:rFonts w:ascii="Arial" w:hAnsi="Arial" w:cs="Arial"/>
        </w:rPr>
        <w:t xml:space="preserve">, P. (2012). </w:t>
      </w:r>
      <w:r w:rsidRPr="00F55C4C">
        <w:rPr>
          <w:rFonts w:ascii="Arial" w:hAnsi="Arial" w:cs="Arial"/>
          <w:lang w:val="en-US"/>
        </w:rPr>
        <w:t xml:space="preserve">Temporal issues in e-learning research: A literature review. </w:t>
      </w:r>
      <w:r w:rsidRPr="00F55C4C">
        <w:rPr>
          <w:rFonts w:ascii="Arial" w:hAnsi="Arial" w:cs="Arial"/>
          <w:i/>
          <w:lang w:val="en-US"/>
        </w:rPr>
        <w:t>British Journal of Educational Technology, 43</w:t>
      </w:r>
      <w:r w:rsidRPr="00F55C4C">
        <w:rPr>
          <w:rFonts w:ascii="Arial" w:hAnsi="Arial" w:cs="Arial"/>
          <w:lang w:val="en-US"/>
        </w:rPr>
        <w:t>(2), 53–55.</w:t>
      </w:r>
    </w:p>
    <w:p w14:paraId="58C2471B" w14:textId="77777777" w:rsidR="00D95441" w:rsidRPr="00F55C4C" w:rsidRDefault="00D95441" w:rsidP="00AD2B99">
      <w:pPr>
        <w:spacing w:after="0" w:line="240" w:lineRule="auto"/>
        <w:ind w:left="709" w:hanging="709"/>
        <w:rPr>
          <w:rFonts w:ascii="Arial" w:hAnsi="Arial" w:cs="Arial"/>
        </w:rPr>
      </w:pPr>
      <w:r w:rsidRPr="00F55C4C">
        <w:rPr>
          <w:rFonts w:ascii="Arial" w:hAnsi="Arial" w:cs="Arial"/>
        </w:rPr>
        <w:t xml:space="preserve">Bernal, Y., Molina, M., y Pérez, M. (2013). La Calidad de la Educación a Distancia: El caso de los MOOC. </w:t>
      </w:r>
      <w:r w:rsidRPr="00F55C4C">
        <w:rPr>
          <w:rFonts w:ascii="Arial" w:hAnsi="Arial" w:cs="Arial"/>
          <w:i/>
        </w:rPr>
        <w:t>Revista Iberoamericana para la Investigación y el Desarrollo Educativo, 10.</w:t>
      </w:r>
    </w:p>
    <w:p w14:paraId="5371A167" w14:textId="77777777" w:rsidR="00D95441" w:rsidRPr="00F55C4C" w:rsidRDefault="00D95441" w:rsidP="00AD2B99">
      <w:pPr>
        <w:spacing w:after="0" w:line="240" w:lineRule="auto"/>
        <w:ind w:left="709" w:hanging="709"/>
        <w:rPr>
          <w:rFonts w:ascii="Arial" w:hAnsi="Arial" w:cs="Arial"/>
        </w:rPr>
      </w:pPr>
      <w:r w:rsidRPr="00F55C4C">
        <w:rPr>
          <w:rFonts w:ascii="Arial" w:hAnsi="Arial" w:cs="Arial"/>
        </w:rPr>
        <w:t xml:space="preserve">Cabero, J. (2007). </w:t>
      </w:r>
      <w:r w:rsidRPr="00F55C4C">
        <w:rPr>
          <w:rFonts w:ascii="Arial" w:hAnsi="Arial" w:cs="Arial"/>
          <w:i/>
        </w:rPr>
        <w:t>Tecnologías de la información aplicadas a la educación</w:t>
      </w:r>
      <w:r w:rsidRPr="00F55C4C">
        <w:rPr>
          <w:rFonts w:ascii="Arial" w:hAnsi="Arial" w:cs="Arial"/>
        </w:rPr>
        <w:t xml:space="preserve">. España: </w:t>
      </w:r>
      <w:proofErr w:type="spellStart"/>
      <w:r w:rsidRPr="00F55C4C">
        <w:rPr>
          <w:rFonts w:ascii="Arial" w:hAnsi="Arial" w:cs="Arial"/>
        </w:rPr>
        <w:t>McGrawHill</w:t>
      </w:r>
      <w:proofErr w:type="spellEnd"/>
      <w:r w:rsidRPr="00F55C4C">
        <w:rPr>
          <w:rFonts w:ascii="Arial" w:hAnsi="Arial" w:cs="Arial"/>
        </w:rPr>
        <w:t>.</w:t>
      </w:r>
    </w:p>
    <w:p w14:paraId="4949DED5" w14:textId="77777777" w:rsidR="00D95441" w:rsidRPr="00F55C4C" w:rsidRDefault="00D95441" w:rsidP="00AD2B99">
      <w:pPr>
        <w:spacing w:after="0" w:line="240" w:lineRule="auto"/>
        <w:ind w:left="709" w:hanging="709"/>
        <w:rPr>
          <w:rFonts w:ascii="Arial" w:hAnsi="Arial" w:cs="Arial"/>
        </w:rPr>
      </w:pPr>
      <w:r w:rsidRPr="00F55C4C">
        <w:rPr>
          <w:rFonts w:ascii="Arial" w:hAnsi="Arial" w:cs="Arial"/>
        </w:rPr>
        <w:t xml:space="preserve">Cabero, J., y Gisbert, M. (2005). </w:t>
      </w:r>
      <w:r w:rsidRPr="00F55C4C">
        <w:rPr>
          <w:rFonts w:ascii="Arial" w:hAnsi="Arial" w:cs="Arial"/>
          <w:i/>
        </w:rPr>
        <w:t>La formación en Internet. Guía para el diseño de materiales didácticos</w:t>
      </w:r>
      <w:r w:rsidRPr="00F55C4C">
        <w:rPr>
          <w:rFonts w:ascii="Arial" w:hAnsi="Arial" w:cs="Arial"/>
        </w:rPr>
        <w:t xml:space="preserve">. España: </w:t>
      </w:r>
      <w:proofErr w:type="spellStart"/>
      <w:r w:rsidRPr="00F55C4C">
        <w:rPr>
          <w:rFonts w:ascii="Arial" w:hAnsi="Arial" w:cs="Arial"/>
        </w:rPr>
        <w:t>Eduforma</w:t>
      </w:r>
      <w:proofErr w:type="spellEnd"/>
      <w:r w:rsidRPr="00F55C4C">
        <w:rPr>
          <w:rFonts w:ascii="Arial" w:hAnsi="Arial" w:cs="Arial"/>
        </w:rPr>
        <w:t>-MAD.</w:t>
      </w:r>
    </w:p>
    <w:p w14:paraId="31F6793B" w14:textId="77777777" w:rsidR="00D95441" w:rsidRPr="00F55C4C" w:rsidRDefault="00D95441" w:rsidP="00AD2B99">
      <w:pPr>
        <w:spacing w:after="0" w:line="240" w:lineRule="auto"/>
        <w:ind w:left="709" w:hanging="709"/>
        <w:rPr>
          <w:rFonts w:ascii="Arial" w:hAnsi="Arial" w:cs="Arial"/>
        </w:rPr>
      </w:pPr>
      <w:r w:rsidRPr="00F55C4C">
        <w:rPr>
          <w:rFonts w:ascii="Arial" w:hAnsi="Arial" w:cs="Arial"/>
        </w:rPr>
        <w:t xml:space="preserve">Cabero, J., y Romero, R. (2007). </w:t>
      </w:r>
      <w:r w:rsidRPr="00F55C4C">
        <w:rPr>
          <w:rFonts w:ascii="Arial" w:hAnsi="Arial" w:cs="Arial"/>
          <w:i/>
        </w:rPr>
        <w:t>Diseño y producción de TIC para la formación</w:t>
      </w:r>
      <w:r w:rsidRPr="00F55C4C">
        <w:rPr>
          <w:rFonts w:ascii="Arial" w:hAnsi="Arial" w:cs="Arial"/>
        </w:rPr>
        <w:t>. España: UOC.</w:t>
      </w:r>
    </w:p>
    <w:p w14:paraId="00415D9A" w14:textId="77777777" w:rsidR="00D95441" w:rsidRPr="00F55C4C" w:rsidRDefault="00D95441" w:rsidP="00AD2B99">
      <w:pPr>
        <w:spacing w:after="0" w:line="240" w:lineRule="auto"/>
        <w:ind w:left="709" w:hanging="709"/>
        <w:rPr>
          <w:rFonts w:ascii="Arial" w:hAnsi="Arial" w:cs="Arial"/>
        </w:rPr>
      </w:pPr>
      <w:proofErr w:type="spellStart"/>
      <w:r w:rsidRPr="00F55C4C">
        <w:rPr>
          <w:rFonts w:ascii="Arial" w:hAnsi="Arial" w:cs="Arial"/>
        </w:rPr>
        <w:t>Chiecher</w:t>
      </w:r>
      <w:proofErr w:type="spellEnd"/>
      <w:r w:rsidRPr="00F55C4C">
        <w:rPr>
          <w:rFonts w:ascii="Arial" w:hAnsi="Arial" w:cs="Arial"/>
        </w:rPr>
        <w:t xml:space="preserve">, A., y </w:t>
      </w:r>
      <w:proofErr w:type="spellStart"/>
      <w:r w:rsidRPr="00F55C4C">
        <w:rPr>
          <w:rFonts w:ascii="Arial" w:hAnsi="Arial" w:cs="Arial"/>
        </w:rPr>
        <w:t>Donolo</w:t>
      </w:r>
      <w:proofErr w:type="spellEnd"/>
      <w:r w:rsidRPr="00F55C4C">
        <w:rPr>
          <w:rFonts w:ascii="Arial" w:hAnsi="Arial" w:cs="Arial"/>
        </w:rPr>
        <w:t xml:space="preserve">, D. (2013). Trabajo grupal mediado por foros, Aportes para el análisis de la presencia social, cognitiva y didáctica en la comunicación asincrónica. En A. C. </w:t>
      </w:r>
      <w:proofErr w:type="spellStart"/>
      <w:r w:rsidRPr="00F55C4C">
        <w:rPr>
          <w:rFonts w:ascii="Arial" w:hAnsi="Arial" w:cs="Arial"/>
        </w:rPr>
        <w:t>Chiecher</w:t>
      </w:r>
      <w:proofErr w:type="spellEnd"/>
      <w:r w:rsidRPr="00F55C4C">
        <w:rPr>
          <w:rFonts w:ascii="Arial" w:hAnsi="Arial" w:cs="Arial"/>
        </w:rPr>
        <w:t xml:space="preserve">, D. S. </w:t>
      </w:r>
      <w:proofErr w:type="spellStart"/>
      <w:r w:rsidRPr="00F55C4C">
        <w:rPr>
          <w:rFonts w:ascii="Arial" w:hAnsi="Arial" w:cs="Arial"/>
        </w:rPr>
        <w:t>Donolo</w:t>
      </w:r>
      <w:proofErr w:type="spellEnd"/>
      <w:r w:rsidRPr="00F55C4C">
        <w:rPr>
          <w:rFonts w:ascii="Arial" w:hAnsi="Arial" w:cs="Arial"/>
        </w:rPr>
        <w:t xml:space="preserve"> y J. L. </w:t>
      </w:r>
      <w:proofErr w:type="spellStart"/>
      <w:r w:rsidRPr="00F55C4C">
        <w:rPr>
          <w:rFonts w:ascii="Arial" w:hAnsi="Arial" w:cs="Arial"/>
        </w:rPr>
        <w:t>Córica</w:t>
      </w:r>
      <w:proofErr w:type="spellEnd"/>
      <w:r w:rsidRPr="00F55C4C">
        <w:rPr>
          <w:rFonts w:ascii="Arial" w:hAnsi="Arial" w:cs="Arial"/>
        </w:rPr>
        <w:t xml:space="preserve"> (</w:t>
      </w:r>
      <w:proofErr w:type="spellStart"/>
      <w:r w:rsidRPr="00F55C4C">
        <w:rPr>
          <w:rFonts w:ascii="Arial" w:hAnsi="Arial" w:cs="Arial"/>
        </w:rPr>
        <w:t>comps</w:t>
      </w:r>
      <w:proofErr w:type="spellEnd"/>
      <w:r w:rsidRPr="00F55C4C">
        <w:rPr>
          <w:rFonts w:ascii="Arial" w:hAnsi="Arial" w:cs="Arial"/>
        </w:rPr>
        <w:t xml:space="preserve">.), </w:t>
      </w:r>
      <w:r w:rsidRPr="00F55C4C">
        <w:rPr>
          <w:rFonts w:ascii="Arial" w:hAnsi="Arial" w:cs="Arial"/>
          <w:i/>
        </w:rPr>
        <w:t>Entornos virtuales y aprendizaje. Nuevas perspectivas de estudio e investigaciones</w:t>
      </w:r>
      <w:r w:rsidRPr="00F55C4C">
        <w:rPr>
          <w:rFonts w:ascii="Arial" w:hAnsi="Arial" w:cs="Arial"/>
        </w:rPr>
        <w:t xml:space="preserve"> (pp. 151-198). Mendoza: Editorial Virtual Argentina.</w:t>
      </w:r>
    </w:p>
    <w:p w14:paraId="01D9A3B9" w14:textId="77777777" w:rsidR="00D95441" w:rsidRPr="00F55C4C" w:rsidRDefault="00D95441" w:rsidP="00AD2B99">
      <w:pPr>
        <w:spacing w:after="0" w:line="240" w:lineRule="auto"/>
        <w:ind w:left="709" w:hanging="709"/>
        <w:rPr>
          <w:rFonts w:ascii="Arial" w:hAnsi="Arial" w:cs="Arial"/>
        </w:rPr>
      </w:pPr>
      <w:r w:rsidRPr="00F55C4C">
        <w:rPr>
          <w:rFonts w:ascii="Arial" w:hAnsi="Arial" w:cs="Arial"/>
          <w:lang w:val="en-US"/>
        </w:rPr>
        <w:t xml:space="preserve">DeBoer, J., Ho, A. D.; Stump, G. S. and Breslow, L. (2014). </w:t>
      </w:r>
      <w:proofErr w:type="gramStart"/>
      <w:r w:rsidRPr="00F55C4C">
        <w:rPr>
          <w:rFonts w:ascii="Arial" w:hAnsi="Arial" w:cs="Arial"/>
          <w:lang w:val="en-US"/>
        </w:rPr>
        <w:t>Changing ''</w:t>
      </w:r>
      <w:proofErr w:type="gramEnd"/>
      <w:r w:rsidRPr="00F55C4C">
        <w:rPr>
          <w:rFonts w:ascii="Arial" w:hAnsi="Arial" w:cs="Arial"/>
          <w:lang w:val="en-US"/>
        </w:rPr>
        <w:t xml:space="preserve">Course'': Reconceptualizing Educational Variables for Massive Open Online Courses. </w:t>
      </w:r>
      <w:r w:rsidRPr="00F55C4C">
        <w:rPr>
          <w:rFonts w:ascii="Arial" w:hAnsi="Arial" w:cs="Arial"/>
        </w:rPr>
        <w:t xml:space="preserve">(2014). </w:t>
      </w:r>
      <w:proofErr w:type="spellStart"/>
      <w:r w:rsidRPr="00F55C4C">
        <w:rPr>
          <w:rFonts w:ascii="Arial" w:hAnsi="Arial" w:cs="Arial"/>
          <w:i/>
        </w:rPr>
        <w:t>Educational</w:t>
      </w:r>
      <w:proofErr w:type="spellEnd"/>
      <w:r w:rsidRPr="00F55C4C">
        <w:rPr>
          <w:rFonts w:ascii="Arial" w:hAnsi="Arial" w:cs="Arial"/>
          <w:i/>
        </w:rPr>
        <w:t xml:space="preserve"> </w:t>
      </w:r>
      <w:proofErr w:type="spellStart"/>
      <w:r w:rsidRPr="00F55C4C">
        <w:rPr>
          <w:rFonts w:ascii="Arial" w:hAnsi="Arial" w:cs="Arial"/>
          <w:i/>
        </w:rPr>
        <w:t>Researcher</w:t>
      </w:r>
      <w:proofErr w:type="spellEnd"/>
      <w:r w:rsidRPr="00F55C4C">
        <w:rPr>
          <w:rFonts w:ascii="Arial" w:hAnsi="Arial" w:cs="Arial"/>
          <w:i/>
        </w:rPr>
        <w:t xml:space="preserve"> 43</w:t>
      </w:r>
      <w:r w:rsidRPr="00F55C4C">
        <w:rPr>
          <w:rFonts w:ascii="Arial" w:hAnsi="Arial" w:cs="Arial"/>
        </w:rPr>
        <w:t xml:space="preserve">(2): 74-84. </w:t>
      </w:r>
      <w:proofErr w:type="spellStart"/>
      <w:r w:rsidRPr="00F55C4C">
        <w:rPr>
          <w:rFonts w:ascii="Arial" w:hAnsi="Arial" w:cs="Arial"/>
        </w:rPr>
        <w:t>doi</w:t>
      </w:r>
      <w:proofErr w:type="spellEnd"/>
      <w:r w:rsidRPr="00F55C4C">
        <w:rPr>
          <w:rFonts w:ascii="Arial" w:hAnsi="Arial" w:cs="Arial"/>
        </w:rPr>
        <w:t>: 10.3102/0013189X14523038</w:t>
      </w:r>
    </w:p>
    <w:p w14:paraId="7828A36C" w14:textId="77777777" w:rsidR="00D95441" w:rsidRPr="00F55C4C" w:rsidRDefault="00D95441" w:rsidP="00AD2B99">
      <w:pPr>
        <w:spacing w:after="0" w:line="240" w:lineRule="auto"/>
        <w:ind w:left="709" w:hanging="709"/>
        <w:rPr>
          <w:rFonts w:ascii="Arial" w:hAnsi="Arial" w:cs="Arial"/>
          <w:lang w:val="en-US"/>
        </w:rPr>
      </w:pPr>
      <w:r w:rsidRPr="00F55C4C">
        <w:rPr>
          <w:rFonts w:ascii="Arial" w:hAnsi="Arial" w:cs="Arial"/>
        </w:rPr>
        <w:t xml:space="preserve">Domingo, J. (2000). La utilización educativa de la informática. En J. Cabero, </w:t>
      </w:r>
      <w:r w:rsidRPr="00F55C4C">
        <w:rPr>
          <w:rFonts w:ascii="Arial" w:hAnsi="Arial" w:cs="Arial"/>
          <w:i/>
        </w:rPr>
        <w:t xml:space="preserve">Nuevas Tecnologías aplicadas a la educación </w:t>
      </w:r>
      <w:r w:rsidRPr="00F55C4C">
        <w:rPr>
          <w:rFonts w:ascii="Arial" w:hAnsi="Arial" w:cs="Arial"/>
        </w:rPr>
        <w:t xml:space="preserve">(pp. 111-136). </w:t>
      </w:r>
      <w:r w:rsidRPr="00F55C4C">
        <w:rPr>
          <w:rFonts w:ascii="Arial" w:hAnsi="Arial" w:cs="Arial"/>
          <w:lang w:val="en-US"/>
        </w:rPr>
        <w:t xml:space="preserve">Madrid: </w:t>
      </w:r>
      <w:proofErr w:type="spellStart"/>
      <w:r w:rsidRPr="00F55C4C">
        <w:rPr>
          <w:rFonts w:ascii="Arial" w:hAnsi="Arial" w:cs="Arial"/>
          <w:lang w:val="en-US"/>
        </w:rPr>
        <w:t>Síntesis</w:t>
      </w:r>
      <w:proofErr w:type="spellEnd"/>
      <w:r w:rsidRPr="00F55C4C">
        <w:rPr>
          <w:rFonts w:ascii="Arial" w:hAnsi="Arial" w:cs="Arial"/>
          <w:lang w:val="en-US"/>
        </w:rPr>
        <w:t>.</w:t>
      </w:r>
    </w:p>
    <w:p w14:paraId="26D81BF3" w14:textId="77777777" w:rsidR="00D95441" w:rsidRPr="00F55C4C" w:rsidRDefault="00D95441" w:rsidP="00AD2B99">
      <w:pPr>
        <w:spacing w:after="0" w:line="240" w:lineRule="auto"/>
        <w:ind w:left="709" w:hanging="709"/>
        <w:rPr>
          <w:rFonts w:ascii="Arial" w:hAnsi="Arial" w:cs="Arial"/>
        </w:rPr>
      </w:pPr>
      <w:proofErr w:type="spellStart"/>
      <w:r w:rsidRPr="00F55C4C">
        <w:rPr>
          <w:rFonts w:ascii="Arial" w:hAnsi="Arial" w:cs="Arial"/>
        </w:rPr>
        <w:t>Ebben</w:t>
      </w:r>
      <w:proofErr w:type="spellEnd"/>
      <w:r w:rsidRPr="00F55C4C">
        <w:rPr>
          <w:rFonts w:ascii="Arial" w:hAnsi="Arial" w:cs="Arial"/>
        </w:rPr>
        <w:t xml:space="preserve">, M., y Murphy, J. (2014). </w:t>
      </w:r>
      <w:r w:rsidRPr="00F55C4C">
        <w:rPr>
          <w:rFonts w:ascii="Arial" w:hAnsi="Arial" w:cs="Arial"/>
          <w:lang w:val="en-US"/>
        </w:rPr>
        <w:t xml:space="preserve">Unpacking MOOC scholarly discourse: a review of nascent MOOC scholarship. </w:t>
      </w:r>
      <w:r w:rsidRPr="00F55C4C">
        <w:rPr>
          <w:rFonts w:ascii="Arial" w:hAnsi="Arial" w:cs="Arial"/>
          <w:i/>
        </w:rPr>
        <w:t xml:space="preserve">Learning Media and </w:t>
      </w:r>
      <w:proofErr w:type="spellStart"/>
      <w:r w:rsidRPr="00F55C4C">
        <w:rPr>
          <w:rFonts w:ascii="Arial" w:hAnsi="Arial" w:cs="Arial"/>
          <w:i/>
        </w:rPr>
        <w:t>Technology</w:t>
      </w:r>
      <w:proofErr w:type="spellEnd"/>
      <w:r w:rsidRPr="00F55C4C">
        <w:rPr>
          <w:rFonts w:ascii="Arial" w:hAnsi="Arial" w:cs="Arial"/>
        </w:rPr>
        <w:t>, 39(3), 328-354.</w:t>
      </w:r>
    </w:p>
    <w:p w14:paraId="2B337897" w14:textId="77777777" w:rsidR="00D95441" w:rsidRPr="00F55C4C" w:rsidRDefault="00D95441" w:rsidP="00AD2B99">
      <w:pPr>
        <w:spacing w:after="0" w:line="240" w:lineRule="auto"/>
        <w:ind w:left="709" w:hanging="709"/>
        <w:rPr>
          <w:rFonts w:ascii="Arial" w:hAnsi="Arial" w:cs="Arial"/>
          <w:lang w:val="en-US"/>
        </w:rPr>
      </w:pPr>
      <w:r w:rsidRPr="00F55C4C">
        <w:rPr>
          <w:rFonts w:ascii="Arial" w:hAnsi="Arial" w:cs="Arial"/>
          <w:lang w:val="en-US"/>
        </w:rPr>
        <w:t xml:space="preserve">European Foundation for Quality in e-Learning (2013). </w:t>
      </w:r>
      <w:r w:rsidRPr="00F55C4C">
        <w:rPr>
          <w:rFonts w:ascii="Arial" w:hAnsi="Arial" w:cs="Arial"/>
          <w:i/>
          <w:lang w:val="en-US"/>
        </w:rPr>
        <w:t>The MOOC Quality Project</w:t>
      </w:r>
      <w:r w:rsidRPr="00F55C4C">
        <w:rPr>
          <w:rFonts w:ascii="Arial" w:hAnsi="Arial" w:cs="Arial"/>
          <w:lang w:val="en-US"/>
        </w:rPr>
        <w:t xml:space="preserve">. </w:t>
      </w:r>
      <w:proofErr w:type="spellStart"/>
      <w:r w:rsidRPr="00F55C4C">
        <w:rPr>
          <w:rFonts w:ascii="Arial" w:hAnsi="Arial" w:cs="Arial"/>
          <w:lang w:val="en-US"/>
        </w:rPr>
        <w:t>Recuperado</w:t>
      </w:r>
      <w:proofErr w:type="spellEnd"/>
      <w:r w:rsidRPr="00F55C4C">
        <w:rPr>
          <w:rFonts w:ascii="Arial" w:hAnsi="Arial" w:cs="Arial"/>
          <w:lang w:val="en-US"/>
        </w:rPr>
        <w:t xml:space="preserve"> de: http://mooc.efquel.org/the-mooc-quality-project/</w:t>
      </w:r>
    </w:p>
    <w:p w14:paraId="40D4E274" w14:textId="77777777" w:rsidR="00D95441" w:rsidRPr="00F55C4C" w:rsidRDefault="00D95441" w:rsidP="00AD2B99">
      <w:pPr>
        <w:spacing w:after="0" w:line="240" w:lineRule="auto"/>
        <w:ind w:left="709" w:hanging="709"/>
        <w:rPr>
          <w:rFonts w:ascii="Arial" w:hAnsi="Arial" w:cs="Arial"/>
        </w:rPr>
      </w:pPr>
      <w:r w:rsidRPr="00F55C4C">
        <w:rPr>
          <w:rFonts w:ascii="Arial" w:hAnsi="Arial" w:cs="Arial"/>
          <w:lang w:val="en-US"/>
        </w:rPr>
        <w:t>Franco-</w:t>
      </w:r>
      <w:proofErr w:type="spellStart"/>
      <w:r w:rsidRPr="00F55C4C">
        <w:rPr>
          <w:rFonts w:ascii="Arial" w:hAnsi="Arial" w:cs="Arial"/>
          <w:lang w:val="en-US"/>
        </w:rPr>
        <w:t>Casamitjana</w:t>
      </w:r>
      <w:proofErr w:type="spellEnd"/>
      <w:r w:rsidRPr="00F55C4C">
        <w:rPr>
          <w:rFonts w:ascii="Arial" w:hAnsi="Arial" w:cs="Arial"/>
          <w:lang w:val="en-US"/>
        </w:rPr>
        <w:t xml:space="preserve">, M. (2005). </w:t>
      </w:r>
      <w:proofErr w:type="spellStart"/>
      <w:r w:rsidRPr="00F55C4C">
        <w:rPr>
          <w:rFonts w:ascii="Arial" w:hAnsi="Arial" w:cs="Arial"/>
          <w:lang w:val="en-US"/>
        </w:rPr>
        <w:t>Reseña</w:t>
      </w:r>
      <w:proofErr w:type="spellEnd"/>
      <w:r w:rsidRPr="00F55C4C">
        <w:rPr>
          <w:rFonts w:ascii="Arial" w:hAnsi="Arial" w:cs="Arial"/>
          <w:lang w:val="en-US"/>
        </w:rPr>
        <w:t xml:space="preserve"> de "Sustaining the New Economy. Work, Family, and Community in the Information Age" de Martin </w:t>
      </w:r>
      <w:proofErr w:type="spellStart"/>
      <w:r w:rsidRPr="00F55C4C">
        <w:rPr>
          <w:rFonts w:ascii="Arial" w:hAnsi="Arial" w:cs="Arial"/>
          <w:lang w:val="en-US"/>
        </w:rPr>
        <w:t>Carnoy</w:t>
      </w:r>
      <w:proofErr w:type="spellEnd"/>
      <w:r w:rsidRPr="00F55C4C">
        <w:rPr>
          <w:rFonts w:ascii="Arial" w:hAnsi="Arial" w:cs="Arial"/>
          <w:lang w:val="en-US"/>
        </w:rPr>
        <w:t xml:space="preserve">. </w:t>
      </w:r>
      <w:r w:rsidRPr="00F55C4C">
        <w:rPr>
          <w:rFonts w:ascii="Arial" w:hAnsi="Arial" w:cs="Arial"/>
          <w:i/>
        </w:rPr>
        <w:t>Revista de Universidad y Sociedad del Conocimiento, 2</w:t>
      </w:r>
      <w:r w:rsidRPr="00F55C4C">
        <w:rPr>
          <w:rFonts w:ascii="Arial" w:hAnsi="Arial" w:cs="Arial"/>
        </w:rPr>
        <w:t xml:space="preserve">(2). </w:t>
      </w:r>
      <w:proofErr w:type="spellStart"/>
      <w:r w:rsidRPr="00F55C4C">
        <w:rPr>
          <w:rFonts w:ascii="Arial" w:hAnsi="Arial" w:cs="Arial"/>
        </w:rPr>
        <w:t>doi</w:t>
      </w:r>
      <w:proofErr w:type="spellEnd"/>
      <w:r w:rsidRPr="00F55C4C">
        <w:rPr>
          <w:rFonts w:ascii="Arial" w:hAnsi="Arial" w:cs="Arial"/>
        </w:rPr>
        <w:t>: http://dx.doi.org/10.7238/rusc.v2i2.255</w:t>
      </w:r>
    </w:p>
    <w:p w14:paraId="42004F50" w14:textId="77777777" w:rsidR="00D95441" w:rsidRPr="00F55C4C" w:rsidRDefault="00D95441" w:rsidP="00AD2B99">
      <w:pPr>
        <w:spacing w:after="0" w:line="240" w:lineRule="auto"/>
        <w:ind w:left="709" w:hanging="709"/>
        <w:rPr>
          <w:rFonts w:ascii="Arial" w:hAnsi="Arial" w:cs="Arial"/>
          <w:lang w:val="en-US"/>
        </w:rPr>
      </w:pPr>
      <w:r w:rsidRPr="00F55C4C">
        <w:rPr>
          <w:rFonts w:ascii="Arial" w:hAnsi="Arial" w:cs="Arial"/>
        </w:rPr>
        <w:t>Franco-</w:t>
      </w:r>
      <w:proofErr w:type="spellStart"/>
      <w:r w:rsidRPr="00F55C4C">
        <w:rPr>
          <w:rFonts w:ascii="Arial" w:hAnsi="Arial" w:cs="Arial"/>
        </w:rPr>
        <w:t>Casamitjana</w:t>
      </w:r>
      <w:proofErr w:type="spellEnd"/>
      <w:r w:rsidRPr="00F55C4C">
        <w:rPr>
          <w:rFonts w:ascii="Arial" w:hAnsi="Arial" w:cs="Arial"/>
        </w:rPr>
        <w:t xml:space="preserve">, M., Barberà, E., y Romero, M. (2013). </w:t>
      </w:r>
      <w:r w:rsidRPr="00F55C4C">
        <w:rPr>
          <w:rFonts w:ascii="Arial" w:hAnsi="Arial" w:cs="Arial"/>
          <w:lang w:val="en-US"/>
        </w:rPr>
        <w:t xml:space="preserve">A Methodological Definition for Time Regulation Patterns and Learning Efficiency in Collaborative Learning Contexts. </w:t>
      </w:r>
      <w:proofErr w:type="spellStart"/>
      <w:r w:rsidRPr="00F55C4C">
        <w:rPr>
          <w:rFonts w:ascii="Arial" w:hAnsi="Arial" w:cs="Arial"/>
          <w:i/>
          <w:lang w:val="en-US"/>
        </w:rPr>
        <w:t>eLC</w:t>
      </w:r>
      <w:proofErr w:type="spellEnd"/>
      <w:r w:rsidRPr="00F55C4C">
        <w:rPr>
          <w:rFonts w:ascii="Arial" w:hAnsi="Arial" w:cs="Arial"/>
          <w:i/>
          <w:lang w:val="en-US"/>
        </w:rPr>
        <w:t xml:space="preserve"> Research Paper Series, 6</w:t>
      </w:r>
      <w:r w:rsidRPr="00F55C4C">
        <w:rPr>
          <w:rFonts w:ascii="Arial" w:hAnsi="Arial" w:cs="Arial"/>
          <w:lang w:val="en-US"/>
        </w:rPr>
        <w:t xml:space="preserve">, 52-62.  </w:t>
      </w:r>
    </w:p>
    <w:p w14:paraId="20EF7B5E" w14:textId="77777777" w:rsidR="00D95441" w:rsidRPr="00F55C4C" w:rsidRDefault="00D95441" w:rsidP="00AD2B99">
      <w:pPr>
        <w:spacing w:after="0" w:line="240" w:lineRule="auto"/>
        <w:ind w:left="709" w:hanging="709"/>
        <w:rPr>
          <w:rFonts w:ascii="Arial" w:hAnsi="Arial" w:cs="Arial"/>
          <w:lang w:val="en-US"/>
        </w:rPr>
      </w:pPr>
      <w:r w:rsidRPr="00F55C4C">
        <w:rPr>
          <w:rFonts w:ascii="Arial" w:hAnsi="Arial" w:cs="Arial"/>
        </w:rPr>
        <w:t xml:space="preserve">García, B. J., Tenorio, G. C., y Ramírez, M. S. (2015). Retos de automotivación para el involucramiento de estudiantes en el movimiento educativo abierto con MOOC. </w:t>
      </w:r>
      <w:r w:rsidRPr="00F55C4C">
        <w:rPr>
          <w:rFonts w:ascii="Arial" w:hAnsi="Arial" w:cs="Arial"/>
          <w:i/>
          <w:lang w:val="en-US"/>
        </w:rPr>
        <w:t>RUSC. Universities and Knowledge Society Journal, 12</w:t>
      </w:r>
      <w:r w:rsidRPr="00F55C4C">
        <w:rPr>
          <w:rFonts w:ascii="Arial" w:hAnsi="Arial" w:cs="Arial"/>
          <w:lang w:val="en-US"/>
        </w:rPr>
        <w:t xml:space="preserve">(1). </w:t>
      </w:r>
      <w:proofErr w:type="spellStart"/>
      <w:r w:rsidRPr="00F55C4C">
        <w:rPr>
          <w:rFonts w:ascii="Arial" w:hAnsi="Arial" w:cs="Arial"/>
          <w:lang w:val="en-US"/>
        </w:rPr>
        <w:t>págs</w:t>
      </w:r>
      <w:proofErr w:type="spellEnd"/>
      <w:r w:rsidRPr="00F55C4C">
        <w:rPr>
          <w:rFonts w:ascii="Arial" w:hAnsi="Arial" w:cs="Arial"/>
          <w:lang w:val="en-US"/>
        </w:rPr>
        <w:t xml:space="preserve">. 91-104. </w:t>
      </w:r>
    </w:p>
    <w:p w14:paraId="1E5C8DAE" w14:textId="77777777" w:rsidR="00D95441" w:rsidRPr="00F55C4C" w:rsidRDefault="00D95441" w:rsidP="00AD2B99">
      <w:pPr>
        <w:spacing w:after="0" w:line="240" w:lineRule="auto"/>
        <w:ind w:left="709" w:hanging="709"/>
        <w:rPr>
          <w:rFonts w:ascii="Arial" w:hAnsi="Arial" w:cs="Arial"/>
        </w:rPr>
      </w:pPr>
      <w:r w:rsidRPr="00F55C4C">
        <w:rPr>
          <w:rFonts w:ascii="Arial" w:hAnsi="Arial" w:cs="Arial"/>
          <w:lang w:val="en-US"/>
        </w:rPr>
        <w:t xml:space="preserve">García, E., y García L. A. (2001). </w:t>
      </w:r>
      <w:r w:rsidRPr="00F55C4C">
        <w:rPr>
          <w:rFonts w:ascii="Arial" w:hAnsi="Arial" w:cs="Arial"/>
          <w:i/>
        </w:rPr>
        <w:t xml:space="preserve">La biblioteca digital. </w:t>
      </w:r>
      <w:r w:rsidRPr="00F55C4C">
        <w:rPr>
          <w:rFonts w:ascii="Arial" w:hAnsi="Arial" w:cs="Arial"/>
        </w:rPr>
        <w:t xml:space="preserve">España: Arco/libros. </w:t>
      </w:r>
    </w:p>
    <w:p w14:paraId="5FB41F74" w14:textId="77777777" w:rsidR="00D95441" w:rsidRPr="00F55C4C" w:rsidRDefault="00D95441" w:rsidP="00AD2B99">
      <w:pPr>
        <w:spacing w:after="0" w:line="240" w:lineRule="auto"/>
        <w:ind w:left="709" w:hanging="709"/>
        <w:rPr>
          <w:rFonts w:ascii="Arial" w:hAnsi="Arial" w:cs="Arial"/>
        </w:rPr>
      </w:pPr>
      <w:r w:rsidRPr="00F55C4C">
        <w:rPr>
          <w:rFonts w:ascii="Arial" w:hAnsi="Arial" w:cs="Arial"/>
        </w:rPr>
        <w:t xml:space="preserve">García Martínez, F. A. (2002). </w:t>
      </w:r>
      <w:r w:rsidRPr="00F55C4C">
        <w:rPr>
          <w:rFonts w:ascii="Arial" w:hAnsi="Arial" w:cs="Arial"/>
          <w:i/>
        </w:rPr>
        <w:t xml:space="preserve">Evaluación de unidades didácticas de </w:t>
      </w:r>
      <w:proofErr w:type="spellStart"/>
      <w:r w:rsidRPr="00F55C4C">
        <w:rPr>
          <w:rFonts w:ascii="Arial" w:hAnsi="Arial" w:cs="Arial"/>
          <w:i/>
        </w:rPr>
        <w:t>teleformación</w:t>
      </w:r>
      <w:proofErr w:type="spellEnd"/>
      <w:r w:rsidRPr="00F55C4C">
        <w:rPr>
          <w:rFonts w:ascii="Arial" w:hAnsi="Arial" w:cs="Arial"/>
          <w:i/>
        </w:rPr>
        <w:t xml:space="preserve"> de directivos de instituciones educativas</w:t>
      </w:r>
      <w:r w:rsidRPr="00F55C4C">
        <w:rPr>
          <w:rFonts w:ascii="Arial" w:hAnsi="Arial" w:cs="Arial"/>
        </w:rPr>
        <w:t xml:space="preserve"> (Disertación Doctoral). Universidad de Granada.</w:t>
      </w:r>
    </w:p>
    <w:p w14:paraId="19979DFC" w14:textId="77777777" w:rsidR="00D95441" w:rsidRPr="00F55C4C" w:rsidRDefault="00D95441" w:rsidP="00AD2B99">
      <w:pPr>
        <w:spacing w:after="0" w:line="240" w:lineRule="auto"/>
        <w:ind w:left="709" w:hanging="709"/>
        <w:rPr>
          <w:rFonts w:ascii="Arial" w:hAnsi="Arial" w:cs="Arial"/>
        </w:rPr>
      </w:pPr>
      <w:r w:rsidRPr="00F55C4C">
        <w:rPr>
          <w:rFonts w:ascii="Arial" w:hAnsi="Arial" w:cs="Arial"/>
        </w:rPr>
        <w:t xml:space="preserve">Gómez-Zermeño, M. G. (2012). Bibliotecas digitales: recursos bibliográficos electrónicos en educación básica. </w:t>
      </w:r>
      <w:r w:rsidRPr="00F55C4C">
        <w:rPr>
          <w:rFonts w:ascii="Arial" w:hAnsi="Arial" w:cs="Arial"/>
          <w:i/>
        </w:rPr>
        <w:t>Comunicar, 20</w:t>
      </w:r>
      <w:r w:rsidRPr="00F55C4C">
        <w:rPr>
          <w:rFonts w:ascii="Arial" w:hAnsi="Arial" w:cs="Arial"/>
        </w:rPr>
        <w:t>(39), 119-128. Recuperado de: http://www.revistacomunicar.com/index.php?contenido=detalles&amp;numero=39&amp;articulo=39-2012-14</w:t>
      </w:r>
    </w:p>
    <w:p w14:paraId="6894802C" w14:textId="77777777" w:rsidR="00D95441" w:rsidRPr="00F55C4C" w:rsidRDefault="00D95441" w:rsidP="00AD2B99">
      <w:pPr>
        <w:spacing w:after="0" w:line="240" w:lineRule="auto"/>
        <w:ind w:left="709" w:hanging="709"/>
        <w:rPr>
          <w:rFonts w:ascii="Arial" w:hAnsi="Arial" w:cs="Arial"/>
        </w:rPr>
      </w:pPr>
      <w:r w:rsidRPr="00F55C4C">
        <w:rPr>
          <w:rFonts w:ascii="Arial" w:hAnsi="Arial" w:cs="Arial"/>
        </w:rPr>
        <w:t xml:space="preserve">Gómez-Zermeño, M. G., y Alemán, L. Y. (2012). </w:t>
      </w:r>
      <w:r w:rsidRPr="00F55C4C">
        <w:rPr>
          <w:rFonts w:ascii="Arial" w:hAnsi="Arial" w:cs="Arial"/>
          <w:i/>
        </w:rPr>
        <w:t>Administración de proyectos de capacitación basados en tecnología</w:t>
      </w:r>
      <w:r w:rsidRPr="00F55C4C">
        <w:rPr>
          <w:rFonts w:ascii="Arial" w:hAnsi="Arial" w:cs="Arial"/>
        </w:rPr>
        <w:t>. Monterrey, Nuevo León, México: ITESM</w:t>
      </w:r>
    </w:p>
    <w:p w14:paraId="38A30C20" w14:textId="77777777" w:rsidR="00D95441" w:rsidRPr="00F55C4C" w:rsidRDefault="00D95441" w:rsidP="00AD2B99">
      <w:pPr>
        <w:spacing w:after="0" w:line="240" w:lineRule="auto"/>
        <w:ind w:left="709" w:hanging="709"/>
        <w:rPr>
          <w:rFonts w:ascii="Arial" w:hAnsi="Arial" w:cs="Arial"/>
          <w:lang w:val="en-US"/>
        </w:rPr>
      </w:pPr>
      <w:r w:rsidRPr="00F55C4C">
        <w:rPr>
          <w:rFonts w:ascii="Arial" w:hAnsi="Arial" w:cs="Arial"/>
          <w:lang w:val="en-US"/>
        </w:rPr>
        <w:t xml:space="preserve">Goodyear, P. (2006). Technology and the articulation of vocational and academic interest: Reflections on time, </w:t>
      </w:r>
      <w:proofErr w:type="gramStart"/>
      <w:r w:rsidRPr="00F55C4C">
        <w:rPr>
          <w:rFonts w:ascii="Arial" w:hAnsi="Arial" w:cs="Arial"/>
          <w:lang w:val="en-US"/>
        </w:rPr>
        <w:t>space</w:t>
      </w:r>
      <w:proofErr w:type="gramEnd"/>
      <w:r w:rsidRPr="00F55C4C">
        <w:rPr>
          <w:rFonts w:ascii="Arial" w:hAnsi="Arial" w:cs="Arial"/>
          <w:lang w:val="en-US"/>
        </w:rPr>
        <w:t xml:space="preserve"> and e-learning. </w:t>
      </w:r>
      <w:r w:rsidRPr="00F55C4C">
        <w:rPr>
          <w:rFonts w:ascii="Arial" w:hAnsi="Arial" w:cs="Arial"/>
          <w:i/>
          <w:lang w:val="en-US"/>
        </w:rPr>
        <w:t>Studies in Continuing Education, 28</w:t>
      </w:r>
      <w:r w:rsidRPr="00F55C4C">
        <w:rPr>
          <w:rFonts w:ascii="Arial" w:hAnsi="Arial" w:cs="Arial"/>
          <w:lang w:val="en-US"/>
        </w:rPr>
        <w:t>(2).</w:t>
      </w:r>
    </w:p>
    <w:p w14:paraId="6C4423CA" w14:textId="77777777" w:rsidR="00D95441" w:rsidRPr="00F55C4C" w:rsidRDefault="00D95441" w:rsidP="00AD2B99">
      <w:pPr>
        <w:spacing w:after="0" w:line="240" w:lineRule="auto"/>
        <w:ind w:left="709" w:hanging="709"/>
        <w:rPr>
          <w:rFonts w:ascii="Arial" w:hAnsi="Arial" w:cs="Arial"/>
        </w:rPr>
      </w:pPr>
      <w:r w:rsidRPr="00F55C4C">
        <w:rPr>
          <w:rFonts w:ascii="Arial" w:hAnsi="Arial" w:cs="Arial"/>
          <w:lang w:val="en-US"/>
        </w:rPr>
        <w:t xml:space="preserve">Ho, A. D., Reich, J., </w:t>
      </w:r>
      <w:proofErr w:type="spellStart"/>
      <w:r w:rsidRPr="00F55C4C">
        <w:rPr>
          <w:rFonts w:ascii="Arial" w:hAnsi="Arial" w:cs="Arial"/>
          <w:lang w:val="en-US"/>
        </w:rPr>
        <w:t>Nesterko</w:t>
      </w:r>
      <w:proofErr w:type="spellEnd"/>
      <w:r w:rsidRPr="00F55C4C">
        <w:rPr>
          <w:rFonts w:ascii="Arial" w:hAnsi="Arial" w:cs="Arial"/>
          <w:lang w:val="en-US"/>
        </w:rPr>
        <w:t xml:space="preserve">, S., Seaton, D. T., Mullaney, T., Waldo, J., y Chuang, I. (2014). </w:t>
      </w:r>
      <w:r w:rsidRPr="00F55C4C">
        <w:rPr>
          <w:rFonts w:ascii="Arial" w:hAnsi="Arial" w:cs="Arial"/>
          <w:i/>
          <w:lang w:val="en-US"/>
        </w:rPr>
        <w:t>Harvard and MITx: The first year of open online courses.</w:t>
      </w:r>
      <w:r w:rsidRPr="00F55C4C">
        <w:rPr>
          <w:rFonts w:ascii="Arial" w:hAnsi="Arial" w:cs="Arial"/>
          <w:lang w:val="en-US"/>
        </w:rPr>
        <w:t xml:space="preserve"> </w:t>
      </w:r>
      <w:proofErr w:type="spellStart"/>
      <w:r w:rsidRPr="00F55C4C">
        <w:rPr>
          <w:rFonts w:ascii="Arial" w:hAnsi="Arial" w:cs="Arial"/>
        </w:rPr>
        <w:t>HarvardX</w:t>
      </w:r>
      <w:proofErr w:type="spellEnd"/>
      <w:r w:rsidRPr="00F55C4C">
        <w:rPr>
          <w:rFonts w:ascii="Arial" w:hAnsi="Arial" w:cs="Arial"/>
        </w:rPr>
        <w:t xml:space="preserve"> and </w:t>
      </w:r>
      <w:proofErr w:type="spellStart"/>
      <w:r w:rsidRPr="00F55C4C">
        <w:rPr>
          <w:rFonts w:ascii="Arial" w:hAnsi="Arial" w:cs="Arial"/>
        </w:rPr>
        <w:t>MITx</w:t>
      </w:r>
      <w:proofErr w:type="spellEnd"/>
      <w:r w:rsidRPr="00F55C4C">
        <w:rPr>
          <w:rFonts w:ascii="Arial" w:hAnsi="Arial" w:cs="Arial"/>
        </w:rPr>
        <w:t xml:space="preserve"> </w:t>
      </w:r>
      <w:proofErr w:type="spellStart"/>
      <w:r w:rsidRPr="00F55C4C">
        <w:rPr>
          <w:rFonts w:ascii="Arial" w:hAnsi="Arial" w:cs="Arial"/>
        </w:rPr>
        <w:t>Working</w:t>
      </w:r>
      <w:proofErr w:type="spellEnd"/>
      <w:r w:rsidRPr="00F55C4C">
        <w:rPr>
          <w:rFonts w:ascii="Arial" w:hAnsi="Arial" w:cs="Arial"/>
        </w:rPr>
        <w:t xml:space="preserve"> </w:t>
      </w:r>
      <w:proofErr w:type="spellStart"/>
      <w:r w:rsidRPr="00F55C4C">
        <w:rPr>
          <w:rFonts w:ascii="Arial" w:hAnsi="Arial" w:cs="Arial"/>
        </w:rPr>
        <w:t>Paper</w:t>
      </w:r>
      <w:proofErr w:type="spellEnd"/>
      <w:r w:rsidRPr="00F55C4C">
        <w:rPr>
          <w:rFonts w:ascii="Arial" w:hAnsi="Arial" w:cs="Arial"/>
        </w:rPr>
        <w:t xml:space="preserve"> No. 1.</w:t>
      </w:r>
    </w:p>
    <w:p w14:paraId="48BFADDC" w14:textId="77777777" w:rsidR="00D95441" w:rsidRPr="00F55C4C" w:rsidRDefault="00D95441" w:rsidP="00AD2B99">
      <w:pPr>
        <w:spacing w:after="0" w:line="240" w:lineRule="auto"/>
        <w:ind w:left="709" w:hanging="709"/>
        <w:rPr>
          <w:rFonts w:ascii="Arial" w:hAnsi="Arial" w:cs="Arial"/>
          <w:lang w:val="en-US"/>
        </w:rPr>
      </w:pPr>
      <w:r w:rsidRPr="00F55C4C">
        <w:rPr>
          <w:rFonts w:ascii="Arial" w:hAnsi="Arial" w:cs="Arial"/>
          <w:lang w:val="en-US"/>
        </w:rPr>
        <w:t xml:space="preserve">Jordan, K. (2014). Initial Trends in Enrolment and Completion of Massive Open Online Courses. </w:t>
      </w:r>
      <w:r w:rsidRPr="00F55C4C">
        <w:rPr>
          <w:rFonts w:ascii="Arial" w:hAnsi="Arial" w:cs="Arial"/>
          <w:i/>
          <w:lang w:val="en-US"/>
        </w:rPr>
        <w:t>The International Review of Research in Open and Distance Learning, 15</w:t>
      </w:r>
      <w:r w:rsidRPr="00F55C4C">
        <w:rPr>
          <w:rFonts w:ascii="Arial" w:hAnsi="Arial" w:cs="Arial"/>
          <w:lang w:val="en-US"/>
        </w:rPr>
        <w:t>(1), 133-159.</w:t>
      </w:r>
    </w:p>
    <w:p w14:paraId="37280082" w14:textId="77777777" w:rsidR="00D95441" w:rsidRPr="00F55C4C" w:rsidRDefault="00D95441" w:rsidP="00AD2B99">
      <w:pPr>
        <w:spacing w:after="0" w:line="240" w:lineRule="auto"/>
        <w:ind w:left="709" w:hanging="709"/>
        <w:rPr>
          <w:rFonts w:ascii="Arial" w:hAnsi="Arial" w:cs="Arial"/>
          <w:lang w:val="en-US"/>
        </w:rPr>
      </w:pPr>
      <w:proofErr w:type="spellStart"/>
      <w:r w:rsidRPr="00F55C4C">
        <w:rPr>
          <w:rFonts w:ascii="Arial" w:hAnsi="Arial" w:cs="Arial"/>
          <w:lang w:val="en-US"/>
        </w:rPr>
        <w:t>Kordaki</w:t>
      </w:r>
      <w:proofErr w:type="spellEnd"/>
      <w:r w:rsidRPr="00F55C4C">
        <w:rPr>
          <w:rFonts w:ascii="Arial" w:hAnsi="Arial" w:cs="Arial"/>
          <w:lang w:val="en-US"/>
        </w:rPr>
        <w:t xml:space="preserve">, M. (2011). Adopting the role of online teacher as a researcher and model builder of learners’ needs to approach time as a context-dependent factor within networking settings. </w:t>
      </w:r>
      <w:proofErr w:type="spellStart"/>
      <w:r w:rsidRPr="00F55C4C">
        <w:rPr>
          <w:rFonts w:ascii="Arial" w:hAnsi="Arial" w:cs="Arial"/>
          <w:i/>
          <w:lang w:val="en-US"/>
        </w:rPr>
        <w:t>eLC</w:t>
      </w:r>
      <w:proofErr w:type="spellEnd"/>
      <w:r w:rsidRPr="00F55C4C">
        <w:rPr>
          <w:rFonts w:ascii="Arial" w:hAnsi="Arial" w:cs="Arial"/>
          <w:i/>
          <w:lang w:val="en-US"/>
        </w:rPr>
        <w:t xml:space="preserve"> Research Paper Series, 3</w:t>
      </w:r>
      <w:r w:rsidRPr="00F55C4C">
        <w:rPr>
          <w:rFonts w:ascii="Arial" w:hAnsi="Arial" w:cs="Arial"/>
          <w:lang w:val="en-US"/>
        </w:rPr>
        <w:t>, 6-15.</w:t>
      </w:r>
    </w:p>
    <w:p w14:paraId="7816849C" w14:textId="77777777" w:rsidR="00D95441" w:rsidRPr="00F55C4C" w:rsidRDefault="00D95441" w:rsidP="00AD2B99">
      <w:pPr>
        <w:spacing w:after="0" w:line="240" w:lineRule="auto"/>
        <w:ind w:left="709" w:hanging="709"/>
        <w:rPr>
          <w:rFonts w:ascii="Arial" w:hAnsi="Arial" w:cs="Arial"/>
        </w:rPr>
      </w:pPr>
      <w:proofErr w:type="spellStart"/>
      <w:r w:rsidRPr="00F55C4C">
        <w:rPr>
          <w:rFonts w:ascii="Arial" w:hAnsi="Arial" w:cs="Arial"/>
          <w:lang w:val="fr-FR"/>
        </w:rPr>
        <w:t>Marquès</w:t>
      </w:r>
      <w:proofErr w:type="spellEnd"/>
      <w:r w:rsidRPr="00F55C4C">
        <w:rPr>
          <w:rFonts w:ascii="Arial" w:hAnsi="Arial" w:cs="Arial"/>
          <w:lang w:val="fr-FR"/>
        </w:rPr>
        <w:t xml:space="preserve">, P.G. (1999). </w:t>
      </w:r>
      <w:r w:rsidRPr="00F55C4C">
        <w:rPr>
          <w:rFonts w:ascii="Arial" w:hAnsi="Arial" w:cs="Arial"/>
          <w:i/>
        </w:rPr>
        <w:t>Entornos formativos multimedia: elementos, plantillas de evaluación/criterios de calidad</w:t>
      </w:r>
      <w:r w:rsidRPr="00F55C4C">
        <w:rPr>
          <w:rFonts w:ascii="Arial" w:hAnsi="Arial" w:cs="Arial"/>
        </w:rPr>
        <w:t>. Recuperado de http://www.peremarques.net/calidad.htm</w:t>
      </w:r>
    </w:p>
    <w:p w14:paraId="12EA5BC5" w14:textId="77777777" w:rsidR="00D95441" w:rsidRPr="00F55C4C" w:rsidRDefault="00D95441" w:rsidP="00AD2B99">
      <w:pPr>
        <w:spacing w:after="0" w:line="240" w:lineRule="auto"/>
        <w:ind w:left="709" w:hanging="709"/>
        <w:rPr>
          <w:rFonts w:ascii="Arial" w:hAnsi="Arial" w:cs="Arial"/>
        </w:rPr>
      </w:pPr>
      <w:proofErr w:type="spellStart"/>
      <w:r w:rsidRPr="00F55C4C">
        <w:rPr>
          <w:rFonts w:ascii="Arial" w:hAnsi="Arial" w:cs="Arial"/>
        </w:rPr>
        <w:t>Marquès</w:t>
      </w:r>
      <w:proofErr w:type="spellEnd"/>
      <w:r w:rsidRPr="00F55C4C">
        <w:rPr>
          <w:rFonts w:ascii="Arial" w:hAnsi="Arial" w:cs="Arial"/>
        </w:rPr>
        <w:t xml:space="preserve">, P.G. (2003). </w:t>
      </w:r>
      <w:r w:rsidRPr="00F55C4C">
        <w:rPr>
          <w:rFonts w:ascii="Arial" w:hAnsi="Arial" w:cs="Arial"/>
          <w:i/>
        </w:rPr>
        <w:t>Ventajas e inconvenientes del multimedia educativo</w:t>
      </w:r>
      <w:r w:rsidRPr="00F55C4C">
        <w:rPr>
          <w:rFonts w:ascii="Arial" w:hAnsi="Arial" w:cs="Arial"/>
        </w:rPr>
        <w:t>. Recuperado de http://peremarques.pangea.org/ventajas.htm</w:t>
      </w:r>
    </w:p>
    <w:p w14:paraId="43CF5B39" w14:textId="77777777" w:rsidR="00D95441" w:rsidRPr="00F55C4C" w:rsidRDefault="00D95441" w:rsidP="00AD2B99">
      <w:pPr>
        <w:spacing w:after="0" w:line="240" w:lineRule="auto"/>
        <w:ind w:left="709" w:hanging="709"/>
        <w:rPr>
          <w:rFonts w:ascii="Arial" w:hAnsi="Arial" w:cs="Arial"/>
        </w:rPr>
      </w:pPr>
      <w:proofErr w:type="spellStart"/>
      <w:r w:rsidRPr="00F55C4C">
        <w:rPr>
          <w:rFonts w:ascii="Arial" w:hAnsi="Arial" w:cs="Arial"/>
        </w:rPr>
        <w:t>Marquès</w:t>
      </w:r>
      <w:proofErr w:type="spellEnd"/>
      <w:r w:rsidRPr="00F55C4C">
        <w:rPr>
          <w:rFonts w:ascii="Arial" w:hAnsi="Arial" w:cs="Arial"/>
        </w:rPr>
        <w:t xml:space="preserve">, P.G. (2009). </w:t>
      </w:r>
      <w:r w:rsidRPr="00F55C4C">
        <w:rPr>
          <w:rFonts w:ascii="Arial" w:hAnsi="Arial" w:cs="Arial"/>
          <w:i/>
        </w:rPr>
        <w:t>Entornos formativos multimedia: elementos, plantillas de evaluación/criterios de calidad</w:t>
      </w:r>
      <w:r w:rsidRPr="00F55C4C">
        <w:rPr>
          <w:rFonts w:ascii="Arial" w:hAnsi="Arial" w:cs="Arial"/>
        </w:rPr>
        <w:t>. Recuperado de http://www.peremarques.net/calidad.htm</w:t>
      </w:r>
    </w:p>
    <w:p w14:paraId="04EB7E90" w14:textId="77777777" w:rsidR="00D95441" w:rsidRPr="00F55C4C" w:rsidRDefault="00D95441" w:rsidP="00AD2B99">
      <w:pPr>
        <w:spacing w:after="0" w:line="240" w:lineRule="auto"/>
        <w:ind w:left="709" w:hanging="709"/>
        <w:rPr>
          <w:rFonts w:ascii="Arial" w:hAnsi="Arial" w:cs="Arial"/>
        </w:rPr>
      </w:pPr>
      <w:proofErr w:type="spellStart"/>
      <w:r w:rsidRPr="00F55C4C">
        <w:rPr>
          <w:rFonts w:ascii="Arial" w:hAnsi="Arial" w:cs="Arial"/>
        </w:rPr>
        <w:t>Marquès</w:t>
      </w:r>
      <w:proofErr w:type="spellEnd"/>
      <w:r w:rsidRPr="00F55C4C">
        <w:rPr>
          <w:rFonts w:ascii="Arial" w:hAnsi="Arial" w:cs="Arial"/>
        </w:rPr>
        <w:t xml:space="preserve">, P.G. (2011). </w:t>
      </w:r>
      <w:r w:rsidRPr="00F55C4C">
        <w:rPr>
          <w:rFonts w:ascii="Arial" w:hAnsi="Arial" w:cs="Arial"/>
          <w:i/>
        </w:rPr>
        <w:t>Multimedia educativo: clasificación, funciones, ventajas, diseño de actividades</w:t>
      </w:r>
      <w:r w:rsidRPr="00F55C4C">
        <w:rPr>
          <w:rFonts w:ascii="Arial" w:hAnsi="Arial" w:cs="Arial"/>
        </w:rPr>
        <w:t>. Recuperado de http://www.peremarques.net/funcion.htm</w:t>
      </w:r>
    </w:p>
    <w:p w14:paraId="7C1128DC" w14:textId="77777777" w:rsidR="00D95441" w:rsidRPr="00F55C4C" w:rsidRDefault="00D95441" w:rsidP="00AD2B99">
      <w:pPr>
        <w:spacing w:after="0" w:line="240" w:lineRule="auto"/>
        <w:ind w:left="709" w:hanging="709"/>
        <w:rPr>
          <w:rFonts w:ascii="Arial" w:hAnsi="Arial" w:cs="Arial"/>
        </w:rPr>
      </w:pPr>
      <w:r w:rsidRPr="00F55C4C">
        <w:rPr>
          <w:rFonts w:ascii="Arial" w:hAnsi="Arial" w:cs="Arial"/>
        </w:rPr>
        <w:t xml:space="preserve">Menéndez (2013). Estudiar ‘online’ y gratis. </w:t>
      </w:r>
      <w:r w:rsidRPr="00F55C4C">
        <w:rPr>
          <w:rFonts w:ascii="Arial" w:hAnsi="Arial" w:cs="Arial"/>
          <w:i/>
        </w:rPr>
        <w:t>L A @, 80</w:t>
      </w:r>
      <w:r w:rsidRPr="00F55C4C">
        <w:rPr>
          <w:rFonts w:ascii="Arial" w:hAnsi="Arial" w:cs="Arial"/>
        </w:rPr>
        <w:t>, 18-21. Recuperado de http://www.notariado.org/liferay/c/document_library/get_file?folderId=12092&amp;name=DLFE-89971.pdf</w:t>
      </w:r>
    </w:p>
    <w:p w14:paraId="35E92796" w14:textId="77777777" w:rsidR="00D95441" w:rsidRPr="00F55C4C" w:rsidRDefault="00D95441" w:rsidP="00AD2B99">
      <w:pPr>
        <w:spacing w:after="0" w:line="240" w:lineRule="auto"/>
        <w:ind w:left="709" w:hanging="709"/>
        <w:rPr>
          <w:rFonts w:ascii="Arial" w:hAnsi="Arial" w:cs="Arial"/>
          <w:lang w:val="en-US"/>
        </w:rPr>
      </w:pPr>
      <w:r w:rsidRPr="00F55C4C">
        <w:rPr>
          <w:rFonts w:ascii="Arial" w:hAnsi="Arial" w:cs="Arial"/>
          <w:lang w:val="en-US"/>
        </w:rPr>
        <w:t xml:space="preserve">Merril, M. D. (2002). First principles of instruction. </w:t>
      </w:r>
      <w:r w:rsidRPr="00F55C4C">
        <w:rPr>
          <w:rFonts w:ascii="Arial" w:hAnsi="Arial" w:cs="Arial"/>
          <w:i/>
          <w:lang w:val="en-US"/>
        </w:rPr>
        <w:t xml:space="preserve">Educational technology, </w:t>
      </w:r>
      <w:proofErr w:type="gramStart"/>
      <w:r w:rsidRPr="00F55C4C">
        <w:rPr>
          <w:rFonts w:ascii="Arial" w:hAnsi="Arial" w:cs="Arial"/>
          <w:i/>
          <w:lang w:val="en-US"/>
        </w:rPr>
        <w:t>research</w:t>
      </w:r>
      <w:proofErr w:type="gramEnd"/>
      <w:r w:rsidRPr="00F55C4C">
        <w:rPr>
          <w:rFonts w:ascii="Arial" w:hAnsi="Arial" w:cs="Arial"/>
          <w:i/>
          <w:lang w:val="en-US"/>
        </w:rPr>
        <w:t xml:space="preserve"> and development, 50</w:t>
      </w:r>
      <w:r w:rsidRPr="00F55C4C">
        <w:rPr>
          <w:rFonts w:ascii="Arial" w:hAnsi="Arial" w:cs="Arial"/>
          <w:lang w:val="en-US"/>
        </w:rPr>
        <w:t>(3), 43-59.</w:t>
      </w:r>
    </w:p>
    <w:p w14:paraId="56C918DD" w14:textId="77777777" w:rsidR="00D95441" w:rsidRPr="00F55C4C" w:rsidRDefault="00D95441" w:rsidP="00AD2B99">
      <w:pPr>
        <w:spacing w:after="0" w:line="240" w:lineRule="auto"/>
        <w:ind w:left="709" w:hanging="709"/>
        <w:rPr>
          <w:rFonts w:ascii="Arial" w:hAnsi="Arial" w:cs="Arial"/>
        </w:rPr>
      </w:pPr>
      <w:r w:rsidRPr="00F55C4C">
        <w:rPr>
          <w:rFonts w:ascii="Arial" w:hAnsi="Arial" w:cs="Arial"/>
        </w:rPr>
        <w:t xml:space="preserve">Ministerio de Educación de la UAE-MX (2002). </w:t>
      </w:r>
      <w:r w:rsidRPr="00F55C4C">
        <w:rPr>
          <w:rFonts w:ascii="Arial" w:hAnsi="Arial" w:cs="Arial"/>
          <w:i/>
        </w:rPr>
        <w:t>Indicadores de Calidad para Cursos de Posgrado a Distancia</w:t>
      </w:r>
      <w:r w:rsidRPr="00F55C4C">
        <w:rPr>
          <w:rFonts w:ascii="Arial" w:hAnsi="Arial" w:cs="Arial"/>
        </w:rPr>
        <w:t>. Participación de Universidad Autónoma de Tlaxcala, Universidad Autónoma del Estado de Hidalgo y la Universidad Autónoma del Estado de México.</w:t>
      </w:r>
    </w:p>
    <w:p w14:paraId="376086F4" w14:textId="77777777" w:rsidR="00D95441" w:rsidRPr="00F55C4C" w:rsidRDefault="00D95441" w:rsidP="00AD2B99">
      <w:pPr>
        <w:spacing w:after="0" w:line="240" w:lineRule="auto"/>
        <w:ind w:left="709" w:hanging="709"/>
        <w:rPr>
          <w:rFonts w:ascii="Arial" w:hAnsi="Arial" w:cs="Arial"/>
        </w:rPr>
      </w:pPr>
      <w:r w:rsidRPr="00F55C4C">
        <w:rPr>
          <w:rFonts w:ascii="Arial" w:hAnsi="Arial" w:cs="Arial"/>
        </w:rPr>
        <w:t xml:space="preserve">Organización para la Cooperación y el Desarrollo Económicos [OCDE] (2004). </w:t>
      </w:r>
      <w:r w:rsidRPr="00F55C4C">
        <w:rPr>
          <w:rFonts w:ascii="Arial" w:hAnsi="Arial" w:cs="Arial"/>
          <w:i/>
        </w:rPr>
        <w:t>La cuestión del profesorado: atraer, capacitar y conservar a profesores eficientes.</w:t>
      </w:r>
      <w:r w:rsidRPr="00F55C4C">
        <w:rPr>
          <w:rFonts w:ascii="Arial" w:hAnsi="Arial" w:cs="Arial"/>
        </w:rPr>
        <w:t xml:space="preserve"> Resumen Recuperado de http://www.oecd.org/dataoecd/38/36/34991371.pdf</w:t>
      </w:r>
    </w:p>
    <w:p w14:paraId="6D1AF5B2" w14:textId="77777777" w:rsidR="00D95441" w:rsidRPr="00F55C4C" w:rsidRDefault="00D95441" w:rsidP="00AD2B99">
      <w:pPr>
        <w:spacing w:after="0" w:line="240" w:lineRule="auto"/>
        <w:ind w:left="709" w:hanging="709"/>
        <w:rPr>
          <w:rFonts w:ascii="Arial" w:hAnsi="Arial" w:cs="Arial"/>
        </w:rPr>
      </w:pPr>
      <w:r w:rsidRPr="00F55C4C">
        <w:rPr>
          <w:rFonts w:ascii="Arial" w:hAnsi="Arial" w:cs="Arial"/>
        </w:rPr>
        <w:t xml:space="preserve">Roig, R., Mengual-Andrés, S., y Suárez, C. (2014). Evaluación de la calidad pedagógica de los MOOC. </w:t>
      </w:r>
      <w:r w:rsidRPr="00F55C4C">
        <w:rPr>
          <w:rFonts w:ascii="Arial" w:hAnsi="Arial" w:cs="Arial"/>
          <w:i/>
        </w:rPr>
        <w:t xml:space="preserve">Profesorado: Revista de </w:t>
      </w:r>
      <w:proofErr w:type="spellStart"/>
      <w:r w:rsidRPr="00F55C4C">
        <w:rPr>
          <w:rFonts w:ascii="Arial" w:hAnsi="Arial" w:cs="Arial"/>
          <w:i/>
        </w:rPr>
        <w:t>curriculum</w:t>
      </w:r>
      <w:proofErr w:type="spellEnd"/>
      <w:r w:rsidRPr="00F55C4C">
        <w:rPr>
          <w:rFonts w:ascii="Arial" w:hAnsi="Arial" w:cs="Arial"/>
          <w:i/>
        </w:rPr>
        <w:t xml:space="preserve"> y formación del profesorado.</w:t>
      </w:r>
      <w:r w:rsidRPr="00F55C4C">
        <w:rPr>
          <w:rFonts w:ascii="Arial" w:hAnsi="Arial" w:cs="Arial"/>
        </w:rPr>
        <w:t xml:space="preserve"> Recuperado de http://www.ugr.es/~recfpro/rev181ART2.pdf</w:t>
      </w:r>
    </w:p>
    <w:p w14:paraId="6069EEF6" w14:textId="77777777" w:rsidR="00D95441" w:rsidRPr="00F55C4C" w:rsidRDefault="00D95441" w:rsidP="00AD2B99">
      <w:pPr>
        <w:spacing w:after="0" w:line="240" w:lineRule="auto"/>
        <w:ind w:left="709" w:hanging="709"/>
        <w:rPr>
          <w:rFonts w:ascii="Arial" w:hAnsi="Arial" w:cs="Arial"/>
          <w:lang w:val="en-US"/>
        </w:rPr>
      </w:pPr>
      <w:r w:rsidRPr="00F55C4C">
        <w:rPr>
          <w:rFonts w:ascii="Arial" w:hAnsi="Arial" w:cs="Arial"/>
        </w:rPr>
        <w:t xml:space="preserve">Rossi, R., y </w:t>
      </w:r>
      <w:proofErr w:type="spellStart"/>
      <w:r w:rsidRPr="00F55C4C">
        <w:rPr>
          <w:rFonts w:ascii="Arial" w:hAnsi="Arial" w:cs="Arial"/>
        </w:rPr>
        <w:t>Mustaro</w:t>
      </w:r>
      <w:proofErr w:type="spellEnd"/>
      <w:r w:rsidRPr="00F55C4C">
        <w:rPr>
          <w:rFonts w:ascii="Arial" w:hAnsi="Arial" w:cs="Arial"/>
        </w:rPr>
        <w:t xml:space="preserve">, P. (2013). </w:t>
      </w:r>
      <w:r w:rsidRPr="00F55C4C">
        <w:rPr>
          <w:rFonts w:ascii="Arial" w:hAnsi="Arial" w:cs="Arial"/>
          <w:lang w:val="en-US"/>
        </w:rPr>
        <w:t xml:space="preserve">Perspectives of Quality and Accreditation of MOOC. En R. McBride y M. Searson (Eds.), </w:t>
      </w:r>
      <w:r w:rsidRPr="00F55C4C">
        <w:rPr>
          <w:rFonts w:ascii="Arial" w:hAnsi="Arial" w:cs="Arial"/>
          <w:i/>
          <w:lang w:val="en-US"/>
        </w:rPr>
        <w:t>Proceedings of Society for Information Technology &amp; Teacher Education International Conference 2013</w:t>
      </w:r>
      <w:r w:rsidRPr="00F55C4C">
        <w:rPr>
          <w:rFonts w:ascii="Arial" w:hAnsi="Arial" w:cs="Arial"/>
          <w:lang w:val="en-US"/>
        </w:rPr>
        <w:t xml:space="preserve"> (pp. 983-990). Chesapeake, VA, EE. UU.: Association for the Advancement of Computing in Education (AACE). </w:t>
      </w:r>
    </w:p>
    <w:p w14:paraId="5A0A3B13" w14:textId="77777777" w:rsidR="00D95441" w:rsidRPr="00F55C4C" w:rsidRDefault="00D95441" w:rsidP="00AD2B99">
      <w:pPr>
        <w:spacing w:after="0" w:line="240" w:lineRule="auto"/>
        <w:ind w:left="709" w:hanging="709"/>
        <w:rPr>
          <w:rFonts w:ascii="Arial" w:hAnsi="Arial" w:cs="Arial"/>
        </w:rPr>
      </w:pPr>
      <w:r w:rsidRPr="00F55C4C">
        <w:rPr>
          <w:rFonts w:ascii="Arial" w:hAnsi="Arial" w:cs="Arial"/>
        </w:rPr>
        <w:t>Salinas, J. (1995). Cambios en la comunicación, cambios en la educación. En L. M., Villar y J. Cabero (</w:t>
      </w:r>
      <w:proofErr w:type="spellStart"/>
      <w:r w:rsidRPr="00F55C4C">
        <w:rPr>
          <w:rFonts w:ascii="Arial" w:hAnsi="Arial" w:cs="Arial"/>
        </w:rPr>
        <w:t>coords</w:t>
      </w:r>
      <w:proofErr w:type="spellEnd"/>
      <w:r w:rsidRPr="00F55C4C">
        <w:rPr>
          <w:rFonts w:ascii="Arial" w:hAnsi="Arial" w:cs="Arial"/>
        </w:rPr>
        <w:t xml:space="preserve">.), </w:t>
      </w:r>
      <w:r w:rsidRPr="00F55C4C">
        <w:rPr>
          <w:rFonts w:ascii="Arial" w:hAnsi="Arial" w:cs="Arial"/>
          <w:i/>
        </w:rPr>
        <w:t>Aspectos críticos de una reforma educativa</w:t>
      </w:r>
      <w:r w:rsidRPr="00F55C4C">
        <w:rPr>
          <w:rFonts w:ascii="Arial" w:hAnsi="Arial" w:cs="Arial"/>
        </w:rPr>
        <w:t xml:space="preserve"> (pp. 61-73). España: Secretariado de Publicaciones de la Universidad de Sevilla.</w:t>
      </w:r>
    </w:p>
    <w:p w14:paraId="0CEB1924" w14:textId="77777777" w:rsidR="00D95441" w:rsidRPr="00F55C4C" w:rsidRDefault="00D95441" w:rsidP="00AD2B99">
      <w:pPr>
        <w:spacing w:after="0" w:line="240" w:lineRule="auto"/>
        <w:ind w:left="709" w:hanging="709"/>
        <w:rPr>
          <w:rFonts w:ascii="Arial" w:hAnsi="Arial" w:cs="Arial"/>
        </w:rPr>
      </w:pPr>
      <w:proofErr w:type="spellStart"/>
      <w:r w:rsidRPr="00F55C4C">
        <w:rPr>
          <w:rFonts w:ascii="Arial" w:hAnsi="Arial" w:cs="Arial"/>
        </w:rPr>
        <w:t>Sangrà</w:t>
      </w:r>
      <w:proofErr w:type="spellEnd"/>
      <w:r w:rsidRPr="00F55C4C">
        <w:rPr>
          <w:rFonts w:ascii="Arial" w:hAnsi="Arial" w:cs="Arial"/>
        </w:rPr>
        <w:t>, A. (2001). Enseñar y aprender en la virtualidad</w:t>
      </w:r>
      <w:r w:rsidRPr="00F55C4C">
        <w:rPr>
          <w:rFonts w:ascii="Arial" w:hAnsi="Arial" w:cs="Arial"/>
          <w:i/>
        </w:rPr>
        <w:t>. Educar 28</w:t>
      </w:r>
      <w:r w:rsidRPr="00F55C4C">
        <w:rPr>
          <w:rFonts w:ascii="Arial" w:hAnsi="Arial" w:cs="Arial"/>
        </w:rPr>
        <w:t>, 117–131.</w:t>
      </w:r>
    </w:p>
    <w:p w14:paraId="323039B2" w14:textId="77777777" w:rsidR="00D95441" w:rsidRPr="00F55C4C" w:rsidRDefault="00D95441" w:rsidP="00AD2B99">
      <w:pPr>
        <w:spacing w:after="0" w:line="240" w:lineRule="auto"/>
        <w:ind w:left="709" w:hanging="709"/>
        <w:rPr>
          <w:rFonts w:ascii="Arial" w:hAnsi="Arial" w:cs="Arial"/>
        </w:rPr>
      </w:pPr>
      <w:proofErr w:type="spellStart"/>
      <w:r w:rsidRPr="00F55C4C">
        <w:rPr>
          <w:rFonts w:ascii="Arial" w:hAnsi="Arial" w:cs="Arial"/>
        </w:rPr>
        <w:t>Sangrà</w:t>
      </w:r>
      <w:proofErr w:type="spellEnd"/>
      <w:r w:rsidRPr="00F55C4C">
        <w:rPr>
          <w:rFonts w:ascii="Arial" w:hAnsi="Arial" w:cs="Arial"/>
        </w:rPr>
        <w:t xml:space="preserve">, A., y Wheeler, S. (2013). </w:t>
      </w:r>
      <w:r w:rsidRPr="00F55C4C">
        <w:rPr>
          <w:rFonts w:ascii="Arial" w:hAnsi="Arial" w:cs="Arial"/>
          <w:lang w:val="en-US"/>
        </w:rPr>
        <w:t xml:space="preserve">New Informal Ways of Learning: Or Are We </w:t>
      </w:r>
      <w:proofErr w:type="spellStart"/>
      <w:r w:rsidRPr="00F55C4C">
        <w:rPr>
          <w:rFonts w:ascii="Arial" w:hAnsi="Arial" w:cs="Arial"/>
          <w:lang w:val="en-US"/>
        </w:rPr>
        <w:t>Formalising</w:t>
      </w:r>
      <w:proofErr w:type="spellEnd"/>
      <w:r w:rsidRPr="00F55C4C">
        <w:rPr>
          <w:rFonts w:ascii="Arial" w:hAnsi="Arial" w:cs="Arial"/>
          <w:lang w:val="en-US"/>
        </w:rPr>
        <w:t xml:space="preserve"> the Informal? </w:t>
      </w:r>
      <w:r w:rsidRPr="00F55C4C">
        <w:rPr>
          <w:rFonts w:ascii="Arial" w:hAnsi="Arial" w:cs="Arial"/>
          <w:i/>
        </w:rPr>
        <w:t>Revista de Universidad y Sociedad del Conocimiento, 10</w:t>
      </w:r>
      <w:r w:rsidRPr="00F55C4C">
        <w:rPr>
          <w:rFonts w:ascii="Arial" w:hAnsi="Arial" w:cs="Arial"/>
        </w:rPr>
        <w:t>(1), 286-293.</w:t>
      </w:r>
    </w:p>
    <w:p w14:paraId="2EF14D0C" w14:textId="77777777" w:rsidR="00D95441" w:rsidRPr="00F55C4C" w:rsidRDefault="00D95441" w:rsidP="00AD2B99">
      <w:pPr>
        <w:spacing w:after="0" w:line="240" w:lineRule="auto"/>
        <w:ind w:left="709" w:hanging="709"/>
        <w:rPr>
          <w:rFonts w:ascii="Arial" w:hAnsi="Arial" w:cs="Arial"/>
          <w:lang w:val="en-US"/>
        </w:rPr>
      </w:pPr>
      <w:r w:rsidRPr="00F55C4C">
        <w:rPr>
          <w:rFonts w:ascii="Arial" w:hAnsi="Arial" w:cs="Arial"/>
        </w:rPr>
        <w:t xml:space="preserve">The New Media </w:t>
      </w:r>
      <w:proofErr w:type="spellStart"/>
      <w:r w:rsidRPr="00F55C4C">
        <w:rPr>
          <w:rFonts w:ascii="Arial" w:hAnsi="Arial" w:cs="Arial"/>
        </w:rPr>
        <w:t>Consortium</w:t>
      </w:r>
      <w:proofErr w:type="spellEnd"/>
      <w:r w:rsidRPr="00F55C4C">
        <w:rPr>
          <w:rFonts w:ascii="Arial" w:hAnsi="Arial" w:cs="Arial"/>
        </w:rPr>
        <w:t xml:space="preserve"> y </w:t>
      </w:r>
      <w:proofErr w:type="spellStart"/>
      <w:r w:rsidRPr="00F55C4C">
        <w:rPr>
          <w:rFonts w:ascii="Arial" w:hAnsi="Arial" w:cs="Arial"/>
        </w:rPr>
        <w:t>Universitat</w:t>
      </w:r>
      <w:proofErr w:type="spellEnd"/>
      <w:r w:rsidRPr="00F55C4C">
        <w:rPr>
          <w:rFonts w:ascii="Arial" w:hAnsi="Arial" w:cs="Arial"/>
        </w:rPr>
        <w:t xml:space="preserve"> Oberta de Catalunya (2012). </w:t>
      </w:r>
      <w:r w:rsidRPr="00F55C4C">
        <w:rPr>
          <w:rFonts w:ascii="Arial" w:hAnsi="Arial" w:cs="Arial"/>
          <w:i/>
        </w:rPr>
        <w:t xml:space="preserve">Perspectivas tecnológicas: educación superior en Iberoamérica 2012-2017: Un Análisis Regional del Informe </w:t>
      </w:r>
      <w:proofErr w:type="spellStart"/>
      <w:r w:rsidRPr="00F55C4C">
        <w:rPr>
          <w:rFonts w:ascii="Arial" w:hAnsi="Arial" w:cs="Arial"/>
          <w:i/>
        </w:rPr>
        <w:t>Horizon</w:t>
      </w:r>
      <w:proofErr w:type="spellEnd"/>
      <w:r w:rsidRPr="00F55C4C">
        <w:rPr>
          <w:rFonts w:ascii="Arial" w:hAnsi="Arial" w:cs="Arial"/>
          <w:i/>
        </w:rPr>
        <w:t xml:space="preserve"> del NMC y la UOC</w:t>
      </w:r>
      <w:r w:rsidRPr="00F55C4C">
        <w:rPr>
          <w:rFonts w:ascii="Arial" w:hAnsi="Arial" w:cs="Arial"/>
        </w:rPr>
        <w:t xml:space="preserve">. </w:t>
      </w:r>
      <w:r w:rsidRPr="00F55C4C">
        <w:rPr>
          <w:rFonts w:ascii="Arial" w:hAnsi="Arial" w:cs="Arial"/>
          <w:lang w:val="en-US"/>
        </w:rPr>
        <w:t>Barcelona: UOC.</w:t>
      </w:r>
    </w:p>
    <w:p w14:paraId="0EBB4BD3" w14:textId="77777777" w:rsidR="00D95441" w:rsidRPr="00F55C4C" w:rsidRDefault="00D95441" w:rsidP="00AD2B99">
      <w:pPr>
        <w:spacing w:after="0" w:line="240" w:lineRule="auto"/>
        <w:ind w:left="709" w:hanging="709"/>
        <w:rPr>
          <w:rFonts w:ascii="Arial" w:hAnsi="Arial" w:cs="Arial"/>
          <w:lang w:val="en-US"/>
        </w:rPr>
      </w:pPr>
      <w:r w:rsidRPr="00F55C4C">
        <w:rPr>
          <w:rFonts w:ascii="Arial" w:hAnsi="Arial" w:cs="Arial"/>
          <w:lang w:val="en-US"/>
        </w:rPr>
        <w:t>Thorpe, M. (2002). Rethinking learner support: The challenge of collaborative online learning. </w:t>
      </w:r>
      <w:r w:rsidRPr="00F55C4C">
        <w:rPr>
          <w:rFonts w:ascii="Arial" w:hAnsi="Arial" w:cs="Arial"/>
          <w:i/>
          <w:iCs/>
          <w:lang w:val="en-US"/>
        </w:rPr>
        <w:t>Open learning</w:t>
      </w:r>
      <w:r w:rsidRPr="00F55C4C">
        <w:rPr>
          <w:rFonts w:ascii="Arial" w:hAnsi="Arial" w:cs="Arial"/>
          <w:lang w:val="en-US"/>
        </w:rPr>
        <w:t>, </w:t>
      </w:r>
      <w:r w:rsidRPr="00F55C4C">
        <w:rPr>
          <w:rFonts w:ascii="Arial" w:hAnsi="Arial" w:cs="Arial"/>
          <w:i/>
          <w:iCs/>
          <w:lang w:val="en-US"/>
        </w:rPr>
        <w:t>17</w:t>
      </w:r>
      <w:r w:rsidRPr="00F55C4C">
        <w:rPr>
          <w:rFonts w:ascii="Arial" w:hAnsi="Arial" w:cs="Arial"/>
          <w:lang w:val="en-US"/>
        </w:rPr>
        <w:t>(2), 105-119.</w:t>
      </w:r>
    </w:p>
    <w:sectPr w:rsidR="00D95441" w:rsidRPr="00F55C4C" w:rsidSect="00DB7A6F">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esidencia Fina">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E6E03"/>
    <w:multiLevelType w:val="hybridMultilevel"/>
    <w:tmpl w:val="916416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B770EE"/>
    <w:multiLevelType w:val="hybridMultilevel"/>
    <w:tmpl w:val="6F6025D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2A925400"/>
    <w:multiLevelType w:val="hybridMultilevel"/>
    <w:tmpl w:val="916416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57A55FA"/>
    <w:multiLevelType w:val="hybridMultilevel"/>
    <w:tmpl w:val="22764EE2"/>
    <w:lvl w:ilvl="0" w:tplc="C0D42954">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383E6B67"/>
    <w:multiLevelType w:val="hybridMultilevel"/>
    <w:tmpl w:val="AE3CBF5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4EDE71E1"/>
    <w:multiLevelType w:val="multilevel"/>
    <w:tmpl w:val="3160BBD2"/>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985402282">
    <w:abstractNumId w:val="5"/>
  </w:num>
  <w:num w:numId="2" w16cid:durableId="706177500">
    <w:abstractNumId w:val="0"/>
  </w:num>
  <w:num w:numId="3" w16cid:durableId="1643928363">
    <w:abstractNumId w:val="1"/>
  </w:num>
  <w:num w:numId="4" w16cid:durableId="1219167328">
    <w:abstractNumId w:val="2"/>
  </w:num>
  <w:num w:numId="5" w16cid:durableId="11343150">
    <w:abstractNumId w:val="3"/>
  </w:num>
  <w:num w:numId="6" w16cid:durableId="5775213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A6F"/>
    <w:rsid w:val="00000CC3"/>
    <w:rsid w:val="000024EA"/>
    <w:rsid w:val="000761F1"/>
    <w:rsid w:val="000C7642"/>
    <w:rsid w:val="000D12DF"/>
    <w:rsid w:val="000D490E"/>
    <w:rsid w:val="000E1BFB"/>
    <w:rsid w:val="001020FE"/>
    <w:rsid w:val="001364B8"/>
    <w:rsid w:val="00155947"/>
    <w:rsid w:val="001945BB"/>
    <w:rsid w:val="00196954"/>
    <w:rsid w:val="001A53D3"/>
    <w:rsid w:val="001B7885"/>
    <w:rsid w:val="001D496E"/>
    <w:rsid w:val="00251BE4"/>
    <w:rsid w:val="00290283"/>
    <w:rsid w:val="00340800"/>
    <w:rsid w:val="00342A8D"/>
    <w:rsid w:val="00362516"/>
    <w:rsid w:val="00370FFE"/>
    <w:rsid w:val="003A07D1"/>
    <w:rsid w:val="00407AD2"/>
    <w:rsid w:val="00474D2E"/>
    <w:rsid w:val="004C4F67"/>
    <w:rsid w:val="004D0B77"/>
    <w:rsid w:val="0052366D"/>
    <w:rsid w:val="0056495A"/>
    <w:rsid w:val="006A5E47"/>
    <w:rsid w:val="006B3238"/>
    <w:rsid w:val="006F3DD6"/>
    <w:rsid w:val="006F7AE5"/>
    <w:rsid w:val="00717316"/>
    <w:rsid w:val="0075238D"/>
    <w:rsid w:val="00795BAF"/>
    <w:rsid w:val="007C0684"/>
    <w:rsid w:val="007D05D1"/>
    <w:rsid w:val="007E2984"/>
    <w:rsid w:val="008D4B76"/>
    <w:rsid w:val="009130EC"/>
    <w:rsid w:val="009268CC"/>
    <w:rsid w:val="009515D6"/>
    <w:rsid w:val="00956878"/>
    <w:rsid w:val="00984C8D"/>
    <w:rsid w:val="009E4A3A"/>
    <w:rsid w:val="00A153D8"/>
    <w:rsid w:val="00A30061"/>
    <w:rsid w:val="00A931C3"/>
    <w:rsid w:val="00A96C81"/>
    <w:rsid w:val="00AB26CB"/>
    <w:rsid w:val="00AD2B99"/>
    <w:rsid w:val="00B75487"/>
    <w:rsid w:val="00BA4E03"/>
    <w:rsid w:val="00BB1DF6"/>
    <w:rsid w:val="00C40420"/>
    <w:rsid w:val="00C45FBB"/>
    <w:rsid w:val="00D304CF"/>
    <w:rsid w:val="00D35DA5"/>
    <w:rsid w:val="00D54E3A"/>
    <w:rsid w:val="00D873D8"/>
    <w:rsid w:val="00D95441"/>
    <w:rsid w:val="00DA6681"/>
    <w:rsid w:val="00DB7A6F"/>
    <w:rsid w:val="00DC612E"/>
    <w:rsid w:val="00DE47B6"/>
    <w:rsid w:val="00E1345A"/>
    <w:rsid w:val="00E6078D"/>
    <w:rsid w:val="00E73912"/>
    <w:rsid w:val="00EC0D74"/>
    <w:rsid w:val="00F55C4C"/>
    <w:rsid w:val="00F83759"/>
    <w:rsid w:val="00FC69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B7232"/>
  <w15:chartTrackingRefBased/>
  <w15:docId w15:val="{7622237E-DDFB-48D4-B82D-A13CCC58D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B7A6F"/>
    <w:pPr>
      <w:suppressAutoHyphens/>
      <w:autoSpaceDN w:val="0"/>
      <w:spacing w:after="200" w:line="276" w:lineRule="auto"/>
      <w:textAlignment w:val="baseline"/>
    </w:pPr>
    <w:rPr>
      <w:rFonts w:ascii="Calibri" w:eastAsia="Times New Roman" w:hAnsi="Calibri" w:cs="Times New Roman"/>
      <w:kern w:val="0"/>
      <w:lang w:eastAsia="es-MX"/>
      <w14:ligatures w14:val="none"/>
    </w:rPr>
  </w:style>
  <w:style w:type="paragraph" w:styleId="Heading1">
    <w:name w:val="heading 1"/>
    <w:basedOn w:val="Normal"/>
    <w:next w:val="Normal"/>
    <w:link w:val="Heading1Char"/>
    <w:uiPriority w:val="9"/>
    <w:qFormat/>
    <w:rsid w:val="00A300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9"/>
    <w:qFormat/>
    <w:rsid w:val="00DB7A6F"/>
    <w:pPr>
      <w:outlineLvl w:val="2"/>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DB7A6F"/>
    <w:rPr>
      <w:rFonts w:ascii="Times New Roman" w:eastAsia="Times New Roman" w:hAnsi="Times New Roman" w:cs="Times New Roman"/>
      <w:kern w:val="0"/>
      <w:sz w:val="24"/>
      <w:szCs w:val="24"/>
      <w:lang w:eastAsia="es-MX"/>
      <w14:ligatures w14:val="none"/>
    </w:rPr>
  </w:style>
  <w:style w:type="paragraph" w:styleId="ListParagraph">
    <w:name w:val="List Paragraph"/>
    <w:aliases w:val="TablasUno"/>
    <w:link w:val="ListParagraphChar"/>
    <w:rsid w:val="00DB7A6F"/>
    <w:pPr>
      <w:widowControl w:val="0"/>
      <w:autoSpaceDN w:val="0"/>
      <w:spacing w:after="0" w:line="240" w:lineRule="auto"/>
      <w:jc w:val="both"/>
      <w:textAlignment w:val="baseline"/>
    </w:pPr>
    <w:rPr>
      <w:rFonts w:ascii="Times New Roman" w:eastAsia="Times New Roman" w:hAnsi="Times New Roman" w:cs="Times New Roman"/>
      <w:i/>
      <w:iCs/>
      <w:kern w:val="0"/>
      <w:sz w:val="20"/>
      <w:szCs w:val="20"/>
      <w:lang w:eastAsia="es-MX"/>
      <w14:ligatures w14:val="none"/>
    </w:rPr>
  </w:style>
  <w:style w:type="paragraph" w:customStyle="1" w:styleId="Default">
    <w:name w:val="Default"/>
    <w:rsid w:val="00DB7A6F"/>
    <w:pPr>
      <w:suppressAutoHyphens/>
      <w:autoSpaceDE w:val="0"/>
      <w:autoSpaceDN w:val="0"/>
      <w:spacing w:after="0" w:line="240" w:lineRule="auto"/>
      <w:textAlignment w:val="baseline"/>
    </w:pPr>
    <w:rPr>
      <w:rFonts w:ascii="Presidencia Fina" w:eastAsia="Calibri" w:hAnsi="Presidencia Fina" w:cs="Presidencia Fina"/>
      <w:color w:val="000000"/>
      <w:kern w:val="0"/>
      <w:sz w:val="24"/>
      <w:szCs w:val="24"/>
      <w14:ligatures w14:val="none"/>
    </w:rPr>
  </w:style>
  <w:style w:type="character" w:customStyle="1" w:styleId="ListParagraphChar">
    <w:name w:val="List Paragraph Char"/>
    <w:aliases w:val="TablasUno Char"/>
    <w:basedOn w:val="DefaultParagraphFont"/>
    <w:link w:val="ListParagraph"/>
    <w:rsid w:val="00DB7A6F"/>
    <w:rPr>
      <w:rFonts w:ascii="Times New Roman" w:eastAsia="Times New Roman" w:hAnsi="Times New Roman" w:cs="Times New Roman"/>
      <w:i/>
      <w:iCs/>
      <w:kern w:val="0"/>
      <w:sz w:val="20"/>
      <w:szCs w:val="20"/>
      <w:lang w:eastAsia="es-MX"/>
      <w14:ligatures w14:val="none"/>
    </w:rPr>
  </w:style>
  <w:style w:type="paragraph" w:styleId="Caption">
    <w:name w:val="caption"/>
    <w:basedOn w:val="Normal"/>
    <w:next w:val="Normal"/>
    <w:uiPriority w:val="35"/>
    <w:unhideWhenUsed/>
    <w:qFormat/>
    <w:rsid w:val="00DB7A6F"/>
    <w:pPr>
      <w:keepNext/>
      <w:spacing w:after="120" w:line="240" w:lineRule="auto"/>
    </w:pPr>
    <w:rPr>
      <w:rFonts w:ascii="Times New Roman" w:hAnsi="Times New Roman"/>
      <w:i/>
      <w:iCs/>
      <w:sz w:val="24"/>
      <w:szCs w:val="24"/>
    </w:rPr>
  </w:style>
  <w:style w:type="table" w:customStyle="1" w:styleId="TableGrid111">
    <w:name w:val="Table Grid111"/>
    <w:basedOn w:val="TableNormal"/>
    <w:next w:val="TableGrid"/>
    <w:uiPriority w:val="39"/>
    <w:rsid w:val="009515D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51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95441"/>
    <w:rPr>
      <w:rFonts w:cs="Times New Roman"/>
      <w:color w:val="0000FF"/>
      <w:u w:val="single"/>
    </w:rPr>
  </w:style>
  <w:style w:type="character" w:customStyle="1" w:styleId="Heading1Char">
    <w:name w:val="Heading 1 Char"/>
    <w:basedOn w:val="DefaultParagraphFont"/>
    <w:link w:val="Heading1"/>
    <w:uiPriority w:val="9"/>
    <w:rsid w:val="00A30061"/>
    <w:rPr>
      <w:rFonts w:asciiTheme="majorHAnsi" w:eastAsiaTheme="majorEastAsia" w:hAnsiTheme="majorHAnsi" w:cstheme="majorBidi"/>
      <w:color w:val="2F5496" w:themeColor="accent1" w:themeShade="BF"/>
      <w:kern w:val="0"/>
      <w:sz w:val="32"/>
      <w:szCs w:val="32"/>
      <w:lang w:eastAsia="es-MX"/>
      <w14:ligatures w14:val="none"/>
    </w:rPr>
  </w:style>
  <w:style w:type="paragraph" w:customStyle="1" w:styleId="TTPKeywords">
    <w:name w:val="TTP Keywords"/>
    <w:basedOn w:val="Normal"/>
    <w:next w:val="Normal"/>
    <w:uiPriority w:val="99"/>
    <w:rsid w:val="00AD2B99"/>
    <w:pPr>
      <w:suppressAutoHyphens w:val="0"/>
      <w:autoSpaceDE w:val="0"/>
      <w:spacing w:before="360" w:after="0" w:line="240" w:lineRule="auto"/>
      <w:ind w:firstLine="284"/>
      <w:jc w:val="both"/>
      <w:textAlignment w:val="auto"/>
    </w:pPr>
    <w:rPr>
      <w:rFonts w:ascii="Arial" w:eastAsia="SimSun" w:hAnsi="Arial"/>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118815">
      <w:bodyDiv w:val="1"/>
      <w:marLeft w:val="0"/>
      <w:marRight w:val="0"/>
      <w:marTop w:val="0"/>
      <w:marBottom w:val="0"/>
      <w:divBdr>
        <w:top w:val="none" w:sz="0" w:space="0" w:color="auto"/>
        <w:left w:val="none" w:sz="0" w:space="0" w:color="auto"/>
        <w:bottom w:val="none" w:sz="0" w:space="0" w:color="auto"/>
        <w:right w:val="none" w:sz="0" w:space="0" w:color="auto"/>
      </w:divBdr>
    </w:div>
    <w:div w:id="114373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sisenred.net/bitstream/handle/10803/277385/AfsanehSharifThesis.pdf?sequence=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13</Pages>
  <Words>6589</Words>
  <Characters>36244</Characters>
  <Application>Microsoft Office Word</Application>
  <DocSecurity>0</DocSecurity>
  <Lines>302</Lines>
  <Paragraphs>85</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Tendencias en la evaluación de la calidad de los cursos en-línea</vt:lpstr>
      <vt:lpstr>        Medición del éxito y eficiencia terminal de los cursos en-línea</vt:lpstr>
      <vt:lpstr>        Indicadores para la evaluación de la calidad de los cursos en-línea </vt:lpstr>
      <vt:lpstr>        Factor pedagógico</vt:lpstr>
      <vt:lpstr>        </vt:lpstr>
      <vt:lpstr>        Factor funcional</vt:lpstr>
      <vt:lpstr>        </vt:lpstr>
      <vt:lpstr>        Factor tecnológico</vt:lpstr>
      <vt:lpstr>        Factor temporal</vt:lpstr>
    </vt:vector>
  </TitlesOfParts>
  <Company/>
  <LinksUpToDate>false</LinksUpToDate>
  <CharactersWithSpaces>42748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Georgina Gómez Zermeño</dc:creator>
  <cp:keywords/>
  <dc:description/>
  <cp:lastModifiedBy>Marcela Georgina Gómez Zermeño</cp:lastModifiedBy>
  <cp:revision>37</cp:revision>
  <dcterms:created xsi:type="dcterms:W3CDTF">2023-10-17T23:27:00Z</dcterms:created>
  <dcterms:modified xsi:type="dcterms:W3CDTF">2023-12-25T20:30:00Z</dcterms:modified>
</cp:coreProperties>
</file>