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BCC5" w14:textId="36B99E0D" w:rsidR="00477ED7" w:rsidRPr="00346AEF" w:rsidRDefault="00477ED7" w:rsidP="0097261A">
      <w:pPr>
        <w:spacing w:line="480" w:lineRule="auto"/>
        <w:jc w:val="center"/>
        <w:rPr>
          <w:rFonts w:ascii="Times New Roman" w:hAnsi="Times New Roman" w:cs="Times New Roman"/>
          <w:b/>
        </w:rPr>
      </w:pPr>
      <w:r w:rsidRPr="00346AEF">
        <w:rPr>
          <w:rFonts w:ascii="Times New Roman" w:hAnsi="Times New Roman" w:cs="Times New Roman"/>
          <w:b/>
        </w:rPr>
        <w:t xml:space="preserve">Innovación </w:t>
      </w:r>
      <w:r w:rsidR="00523AC9" w:rsidRPr="00346AEF">
        <w:rPr>
          <w:rFonts w:ascii="Times New Roman" w:hAnsi="Times New Roman" w:cs="Times New Roman"/>
          <w:b/>
        </w:rPr>
        <w:t>desde el enfoque s</w:t>
      </w:r>
      <w:r w:rsidRPr="00346AEF">
        <w:rPr>
          <w:rFonts w:ascii="Times New Roman" w:hAnsi="Times New Roman" w:cs="Times New Roman"/>
          <w:b/>
        </w:rPr>
        <w:t>ustentable para el Desarrollo Rural en México</w:t>
      </w:r>
    </w:p>
    <w:p w14:paraId="272DD70F" w14:textId="1D4DB63F" w:rsidR="003E4462" w:rsidRDefault="003E4462" w:rsidP="0097261A">
      <w:pPr>
        <w:spacing w:line="480" w:lineRule="auto"/>
        <w:jc w:val="center"/>
        <w:rPr>
          <w:rFonts w:ascii="Times New Roman" w:hAnsi="Times New Roman" w:cs="Times New Roman"/>
        </w:rPr>
      </w:pPr>
      <w:r>
        <w:rPr>
          <w:rFonts w:ascii="Times New Roman" w:hAnsi="Times New Roman" w:cs="Times New Roman"/>
        </w:rPr>
        <w:t>Dr. Luis Antonio Pereda Jiménez</w:t>
      </w:r>
    </w:p>
    <w:p w14:paraId="49555385" w14:textId="568CBDDE" w:rsidR="003E4462" w:rsidRDefault="003E4462" w:rsidP="0097261A">
      <w:pPr>
        <w:spacing w:line="480" w:lineRule="auto"/>
        <w:jc w:val="center"/>
        <w:rPr>
          <w:rFonts w:ascii="Times New Roman" w:hAnsi="Times New Roman" w:cs="Times New Roman"/>
        </w:rPr>
      </w:pPr>
      <w:r>
        <w:rPr>
          <w:rFonts w:ascii="Times New Roman" w:hAnsi="Times New Roman" w:cs="Times New Roman"/>
        </w:rPr>
        <w:t>Tecnológico Nacional de México/Instituto Tecnológico Superior de la Sierra Negra de Ajalpan</w:t>
      </w:r>
    </w:p>
    <w:p w14:paraId="336652B9" w14:textId="65A4C274" w:rsidR="008E1D5E" w:rsidRDefault="003E4462" w:rsidP="008E1D5E">
      <w:pPr>
        <w:spacing w:line="480" w:lineRule="auto"/>
        <w:jc w:val="center"/>
        <w:rPr>
          <w:rFonts w:ascii="Times New Roman" w:hAnsi="Times New Roman" w:cs="Times New Roman"/>
        </w:rPr>
      </w:pPr>
      <w:r w:rsidRPr="003E4462">
        <w:rPr>
          <w:rFonts w:ascii="Times New Roman" w:hAnsi="Times New Roman" w:cs="Times New Roman"/>
        </w:rPr>
        <w:t>prof_luisantonioperedaj@ajalpan.tecnm.mx</w:t>
      </w:r>
    </w:p>
    <w:p w14:paraId="2921A5ED" w14:textId="5496AC8C" w:rsidR="00561017" w:rsidRPr="00346AEF" w:rsidRDefault="00561017" w:rsidP="00561017">
      <w:pPr>
        <w:spacing w:line="480" w:lineRule="auto"/>
        <w:jc w:val="both"/>
        <w:rPr>
          <w:rFonts w:ascii="Times New Roman" w:hAnsi="Times New Roman" w:cs="Times New Roman"/>
          <w:b/>
        </w:rPr>
      </w:pPr>
      <w:r w:rsidRPr="00346AEF">
        <w:rPr>
          <w:rFonts w:ascii="Times New Roman" w:hAnsi="Times New Roman" w:cs="Times New Roman"/>
          <w:b/>
        </w:rPr>
        <w:t>Resumen</w:t>
      </w:r>
    </w:p>
    <w:p w14:paraId="4DC9FDCC" w14:textId="77777777" w:rsidR="008E1D5E" w:rsidRDefault="005A05B0" w:rsidP="008E1D5E">
      <w:pPr>
        <w:spacing w:line="480" w:lineRule="auto"/>
        <w:ind w:firstLine="708"/>
        <w:jc w:val="both"/>
        <w:rPr>
          <w:rFonts w:ascii="Times New Roman" w:hAnsi="Times New Roman" w:cs="Times New Roman"/>
        </w:rPr>
      </w:pPr>
      <w:r>
        <w:rPr>
          <w:rFonts w:ascii="Times New Roman" w:hAnsi="Times New Roman" w:cs="Times New Roman"/>
        </w:rPr>
        <w:t>Se presenta a través de un análisis</w:t>
      </w:r>
      <w:r w:rsidR="008E1D5E">
        <w:rPr>
          <w:rFonts w:ascii="Times New Roman" w:hAnsi="Times New Roman" w:cs="Times New Roman"/>
        </w:rPr>
        <w:t>,</w:t>
      </w:r>
      <w:r>
        <w:rPr>
          <w:rFonts w:ascii="Times New Roman" w:hAnsi="Times New Roman" w:cs="Times New Roman"/>
        </w:rPr>
        <w:t xml:space="preserve"> puntos de vista precisos para poder garantizar un enfoque de innovación con </w:t>
      </w:r>
      <w:r w:rsidR="008E1D5E">
        <w:rPr>
          <w:rFonts w:ascii="Times New Roman" w:hAnsi="Times New Roman" w:cs="Times New Roman"/>
        </w:rPr>
        <w:t>el</w:t>
      </w:r>
      <w:r>
        <w:rPr>
          <w:rFonts w:ascii="Times New Roman" w:hAnsi="Times New Roman" w:cs="Times New Roman"/>
        </w:rPr>
        <w:t xml:space="preserve"> sustentable</w:t>
      </w:r>
      <w:r w:rsidR="008E1D5E">
        <w:rPr>
          <w:rFonts w:ascii="Times New Roman" w:hAnsi="Times New Roman" w:cs="Times New Roman"/>
        </w:rPr>
        <w:t>,</w:t>
      </w:r>
      <w:r>
        <w:rPr>
          <w:rFonts w:ascii="Times New Roman" w:hAnsi="Times New Roman" w:cs="Times New Roman"/>
        </w:rPr>
        <w:t xml:space="preserve"> </w:t>
      </w:r>
      <w:r w:rsidR="008E1D5E">
        <w:rPr>
          <w:rFonts w:ascii="Times New Roman" w:hAnsi="Times New Roman" w:cs="Times New Roman"/>
        </w:rPr>
        <w:t>mismo que</w:t>
      </w:r>
      <w:r>
        <w:rPr>
          <w:rFonts w:ascii="Times New Roman" w:hAnsi="Times New Roman" w:cs="Times New Roman"/>
        </w:rPr>
        <w:t xml:space="preserve"> enfrenta la sociedad en entornos rurales</w:t>
      </w:r>
      <w:r w:rsidR="008E1D5E">
        <w:rPr>
          <w:rFonts w:ascii="Times New Roman" w:hAnsi="Times New Roman" w:cs="Times New Roman"/>
        </w:rPr>
        <w:t>.</w:t>
      </w:r>
      <w:r>
        <w:rPr>
          <w:rFonts w:ascii="Times New Roman" w:hAnsi="Times New Roman" w:cs="Times New Roman"/>
        </w:rPr>
        <w:t xml:space="preserve"> </w:t>
      </w:r>
      <w:r w:rsidR="008E1D5E">
        <w:rPr>
          <w:rFonts w:ascii="Times New Roman" w:hAnsi="Times New Roman" w:cs="Times New Roman"/>
        </w:rPr>
        <w:t>Se establece que l</w:t>
      </w:r>
      <w:r>
        <w:rPr>
          <w:rFonts w:ascii="Times New Roman" w:hAnsi="Times New Roman" w:cs="Times New Roman"/>
        </w:rPr>
        <w:t xml:space="preserve">a academia, los actores políticos, </w:t>
      </w:r>
      <w:r w:rsidR="008E1D5E">
        <w:rPr>
          <w:rFonts w:ascii="Times New Roman" w:hAnsi="Times New Roman" w:cs="Times New Roman"/>
        </w:rPr>
        <w:t xml:space="preserve">municipales </w:t>
      </w:r>
      <w:r>
        <w:rPr>
          <w:rFonts w:ascii="Times New Roman" w:hAnsi="Times New Roman" w:cs="Times New Roman"/>
        </w:rPr>
        <w:t xml:space="preserve">y </w:t>
      </w:r>
      <w:r w:rsidR="008E1D5E">
        <w:rPr>
          <w:rFonts w:ascii="Times New Roman" w:hAnsi="Times New Roman" w:cs="Times New Roman"/>
        </w:rPr>
        <w:t xml:space="preserve">estatales </w:t>
      </w:r>
      <w:r>
        <w:rPr>
          <w:rFonts w:ascii="Times New Roman" w:hAnsi="Times New Roman" w:cs="Times New Roman"/>
        </w:rPr>
        <w:t>deben intervenir mediante un compromiso legal que esté dentro de la legislación en cualquiera de los ámbitos, se realiza un esquema estructura</w:t>
      </w:r>
      <w:r w:rsidR="008E1D5E">
        <w:rPr>
          <w:rFonts w:ascii="Times New Roman" w:hAnsi="Times New Roman" w:cs="Times New Roman"/>
        </w:rPr>
        <w:t>do</w:t>
      </w:r>
      <w:r>
        <w:rPr>
          <w:rFonts w:ascii="Times New Roman" w:hAnsi="Times New Roman" w:cs="Times New Roman"/>
        </w:rPr>
        <w:t xml:space="preserve"> para poder abordar las necesidades y constituir una visión global para seguir gestionando, participando y profundizando medios y organizaciones que pueden lograr el involucramiento. </w:t>
      </w:r>
    </w:p>
    <w:p w14:paraId="62197CE9" w14:textId="44E55FEB" w:rsidR="00561017" w:rsidRDefault="005A05B0" w:rsidP="008E1D5E">
      <w:pPr>
        <w:spacing w:line="480" w:lineRule="auto"/>
        <w:ind w:firstLine="708"/>
        <w:jc w:val="both"/>
        <w:rPr>
          <w:rFonts w:ascii="Times New Roman" w:hAnsi="Times New Roman" w:cs="Times New Roman"/>
        </w:rPr>
      </w:pPr>
      <w:r>
        <w:rPr>
          <w:rFonts w:ascii="Times New Roman" w:hAnsi="Times New Roman" w:cs="Times New Roman"/>
        </w:rPr>
        <w:t xml:space="preserve">Es necesario ampliar el contexto real de las comunidades rurales a través del cuidado en la cultura y tradiciones que en ellas se promueven, en cuanto al desarrollo económico y social se puede percatar que actualmente existen necesidades que requieren una atención especial, pero hay planes de gobierno a través de los programas del bienestar que han asegurado su éxito, mediante la educación, la solvencia a adultos mayores, </w:t>
      </w:r>
      <w:r w:rsidR="008E1D5E">
        <w:rPr>
          <w:rFonts w:ascii="Times New Roman" w:hAnsi="Times New Roman" w:cs="Times New Roman"/>
        </w:rPr>
        <w:t xml:space="preserve">incluso </w:t>
      </w:r>
      <w:r>
        <w:rPr>
          <w:rFonts w:ascii="Times New Roman" w:hAnsi="Times New Roman" w:cs="Times New Roman"/>
        </w:rPr>
        <w:t xml:space="preserve">ofrecer oportunidades de trabajo a quienes no lo tienen mediante la cualificación o aprendizaje de un oficio en las empresas familiares, </w:t>
      </w:r>
      <w:r w:rsidR="008E1D5E">
        <w:rPr>
          <w:rFonts w:ascii="Times New Roman" w:hAnsi="Times New Roman" w:cs="Times New Roman"/>
        </w:rPr>
        <w:t xml:space="preserve">micros y medianas empresas; </w:t>
      </w:r>
      <w:r>
        <w:rPr>
          <w:rFonts w:ascii="Times New Roman" w:hAnsi="Times New Roman" w:cs="Times New Roman"/>
        </w:rPr>
        <w:t>sembrando vida</w:t>
      </w:r>
      <w:r w:rsidR="008E1D5E">
        <w:rPr>
          <w:rFonts w:ascii="Times New Roman" w:hAnsi="Times New Roman" w:cs="Times New Roman"/>
        </w:rPr>
        <w:t xml:space="preserve"> que es uno de los proyectos ambiciosos que abarcan más que una forntera</w:t>
      </w:r>
      <w:r>
        <w:rPr>
          <w:rFonts w:ascii="Times New Roman" w:hAnsi="Times New Roman" w:cs="Times New Roman"/>
        </w:rPr>
        <w:t>.</w:t>
      </w:r>
    </w:p>
    <w:p w14:paraId="5DF24EDD" w14:textId="614DC89A" w:rsidR="008E1D5E" w:rsidRDefault="008E1D5E" w:rsidP="008E1D5E">
      <w:pPr>
        <w:spacing w:line="480" w:lineRule="auto"/>
        <w:jc w:val="both"/>
        <w:rPr>
          <w:rFonts w:ascii="Times New Roman" w:hAnsi="Times New Roman" w:cs="Times New Roman"/>
        </w:rPr>
      </w:pPr>
      <w:bookmarkStart w:id="0" w:name="_GoBack"/>
      <w:r w:rsidRPr="00346AEF">
        <w:rPr>
          <w:rFonts w:ascii="Times New Roman" w:hAnsi="Times New Roman" w:cs="Times New Roman"/>
          <w:i/>
        </w:rPr>
        <w:t>Palabras clave:</w:t>
      </w:r>
      <w:r>
        <w:rPr>
          <w:rFonts w:ascii="Times New Roman" w:hAnsi="Times New Roman" w:cs="Times New Roman"/>
        </w:rPr>
        <w:t xml:space="preserve"> </w:t>
      </w:r>
      <w:bookmarkEnd w:id="0"/>
      <w:r>
        <w:rPr>
          <w:rFonts w:ascii="Times New Roman" w:hAnsi="Times New Roman" w:cs="Times New Roman"/>
        </w:rPr>
        <w:t>Innovación, sustentable, entornos rurales.</w:t>
      </w:r>
    </w:p>
    <w:p w14:paraId="0015AD2B" w14:textId="5AA0E957" w:rsidR="008E1D5E" w:rsidRDefault="008E1D5E" w:rsidP="008E1D5E">
      <w:pPr>
        <w:spacing w:line="480" w:lineRule="auto"/>
        <w:jc w:val="both"/>
        <w:rPr>
          <w:rFonts w:ascii="Times New Roman" w:hAnsi="Times New Roman" w:cs="Times New Roman"/>
        </w:rPr>
      </w:pPr>
    </w:p>
    <w:p w14:paraId="6A249A94" w14:textId="77777777" w:rsidR="008E1D5E" w:rsidRDefault="008E1D5E" w:rsidP="008E1D5E">
      <w:pPr>
        <w:spacing w:line="480" w:lineRule="auto"/>
        <w:jc w:val="both"/>
        <w:rPr>
          <w:rFonts w:ascii="Times New Roman" w:hAnsi="Times New Roman" w:cs="Times New Roman"/>
        </w:rPr>
      </w:pPr>
    </w:p>
    <w:p w14:paraId="171D2331" w14:textId="7F314E97" w:rsidR="008E1D5E" w:rsidRPr="00346AEF" w:rsidRDefault="008E1D5E" w:rsidP="008E1D5E">
      <w:pPr>
        <w:spacing w:line="480" w:lineRule="auto"/>
        <w:jc w:val="both"/>
        <w:rPr>
          <w:rFonts w:ascii="Times New Roman" w:hAnsi="Times New Roman" w:cs="Times New Roman"/>
          <w:b/>
          <w:lang w:val="en-US"/>
        </w:rPr>
      </w:pPr>
      <w:r w:rsidRPr="00346AEF">
        <w:rPr>
          <w:rFonts w:ascii="Times New Roman" w:hAnsi="Times New Roman" w:cs="Times New Roman"/>
          <w:b/>
          <w:lang w:val="en-US"/>
        </w:rPr>
        <w:lastRenderedPageBreak/>
        <w:t>Abstract</w:t>
      </w:r>
    </w:p>
    <w:p w14:paraId="53DBC19A" w14:textId="77777777" w:rsidR="008E1D5E" w:rsidRPr="008E1D5E" w:rsidRDefault="008E1D5E" w:rsidP="008E1D5E">
      <w:pPr>
        <w:spacing w:line="480" w:lineRule="auto"/>
        <w:ind w:firstLine="708"/>
        <w:jc w:val="both"/>
        <w:rPr>
          <w:rFonts w:ascii="Times New Roman" w:hAnsi="Times New Roman" w:cs="Times New Roman"/>
          <w:lang w:val="en-US"/>
        </w:rPr>
      </w:pPr>
      <w:r w:rsidRPr="008E1D5E">
        <w:rPr>
          <w:rFonts w:ascii="Times New Roman" w:hAnsi="Times New Roman" w:cs="Times New Roman"/>
          <w:lang w:val="en-US"/>
        </w:rPr>
        <w:t>It is presented through an analysis, precise points of view to guarantee an approach to innovation with sustainability, the same that society faces in rural environments. It is established that the academy, political, state and municipal actors must intervene through a legal commitment that is within the legislation in any of the areas, a structured scheme is made to be able to address the needs and constitute a global vision to continue managing, participating and deepening media and organizations that can achieve involvement. It is necessary to expand the real context of rural communities through care for the culture and traditions that are promoted in them. In terms of economic and social development, it can be realized that currently there are needs that require special attention, but there are government plans. through well-being programs that have ensured its success, through education, solvency for older adults, offering job opportunities to those who do not have it through qualification or learning a trade in family, micro and even medium-sized businesses; and sowing life, which is one of the ambitious projects that encompass more than a border.</w:t>
      </w:r>
    </w:p>
    <w:p w14:paraId="24C20A9D" w14:textId="21A0F99C" w:rsidR="008E1D5E" w:rsidRDefault="008E1D5E" w:rsidP="008E1D5E">
      <w:pPr>
        <w:spacing w:line="480" w:lineRule="auto"/>
        <w:jc w:val="both"/>
        <w:rPr>
          <w:rFonts w:ascii="Times New Roman" w:hAnsi="Times New Roman" w:cs="Times New Roman"/>
          <w:lang w:val="en-US"/>
        </w:rPr>
      </w:pPr>
      <w:r w:rsidRPr="00346AEF">
        <w:rPr>
          <w:rFonts w:ascii="Times New Roman" w:hAnsi="Times New Roman" w:cs="Times New Roman"/>
          <w:i/>
          <w:lang w:val="en-US"/>
        </w:rPr>
        <w:t>Keywords:</w:t>
      </w:r>
      <w:r w:rsidRPr="008E1D5E">
        <w:rPr>
          <w:rFonts w:ascii="Times New Roman" w:hAnsi="Times New Roman" w:cs="Times New Roman"/>
          <w:lang w:val="en-US"/>
        </w:rPr>
        <w:t xml:space="preserve"> Innovation, sustainable, rural environments.</w:t>
      </w:r>
    </w:p>
    <w:p w14:paraId="379487CD" w14:textId="77777777" w:rsidR="008E1D5E" w:rsidRPr="008E1D5E" w:rsidRDefault="008E1D5E" w:rsidP="008E1D5E">
      <w:pPr>
        <w:spacing w:line="480" w:lineRule="auto"/>
        <w:jc w:val="both"/>
        <w:rPr>
          <w:rFonts w:ascii="Times New Roman" w:hAnsi="Times New Roman" w:cs="Times New Roman"/>
          <w:lang w:val="en-US"/>
        </w:rPr>
      </w:pPr>
    </w:p>
    <w:p w14:paraId="3F5746F1" w14:textId="66C65F1E" w:rsidR="00523AC9" w:rsidRDefault="00561017" w:rsidP="00561017">
      <w:pPr>
        <w:spacing w:line="480" w:lineRule="auto"/>
        <w:jc w:val="both"/>
        <w:rPr>
          <w:rFonts w:ascii="Times New Roman" w:hAnsi="Times New Roman" w:cs="Times New Roman"/>
        </w:rPr>
      </w:pPr>
      <w:r>
        <w:rPr>
          <w:rFonts w:ascii="Times New Roman" w:hAnsi="Times New Roman" w:cs="Times New Roman"/>
        </w:rPr>
        <w:t>Introducción</w:t>
      </w:r>
    </w:p>
    <w:p w14:paraId="350E8632" w14:textId="545F1CB8" w:rsidR="00CD0184" w:rsidRDefault="00561017" w:rsidP="00CD0184">
      <w:pPr>
        <w:spacing w:line="480" w:lineRule="auto"/>
        <w:ind w:firstLine="708"/>
        <w:jc w:val="both"/>
        <w:rPr>
          <w:rFonts w:ascii="Times New Roman" w:hAnsi="Times New Roman" w:cs="Times New Roman"/>
        </w:rPr>
      </w:pPr>
      <w:r>
        <w:rPr>
          <w:rFonts w:ascii="Times New Roman" w:hAnsi="Times New Roman" w:cs="Times New Roman"/>
        </w:rPr>
        <w:t xml:space="preserve">En México especialmente en la zona sur, actualmente </w:t>
      </w:r>
      <w:r w:rsidR="00930433">
        <w:rPr>
          <w:rFonts w:ascii="Times New Roman" w:hAnsi="Times New Roman" w:cs="Times New Roman"/>
        </w:rPr>
        <w:t xml:space="preserve">se </w:t>
      </w:r>
      <w:r>
        <w:rPr>
          <w:rFonts w:ascii="Times New Roman" w:hAnsi="Times New Roman" w:cs="Times New Roman"/>
        </w:rPr>
        <w:t>tiene</w:t>
      </w:r>
      <w:r w:rsidR="00135102">
        <w:rPr>
          <w:rFonts w:ascii="Times New Roman" w:hAnsi="Times New Roman" w:cs="Times New Roman"/>
        </w:rPr>
        <w:t>n</w:t>
      </w:r>
      <w:r>
        <w:rPr>
          <w:rFonts w:ascii="Times New Roman" w:hAnsi="Times New Roman" w:cs="Times New Roman"/>
        </w:rPr>
        <w:t xml:space="preserve"> proyectos de nación muy importantes para el desarrollo económico que implican gran inversión económica para la comunicación del país; estos proyectos en si, ya son detonantes importantes que buscan consolidar un plan de nación para este sexenio. Se puede ejemplificar incluso cada uno de estos como parte del desarrollo local en las comunidades que cuentan con reservas naturales; estos sectores de la sociedad que se dedican a la producción artesanal de artículos para vestir, </w:t>
      </w:r>
      <w:r>
        <w:rPr>
          <w:rFonts w:ascii="Times New Roman" w:hAnsi="Times New Roman" w:cs="Times New Roman"/>
        </w:rPr>
        <w:lastRenderedPageBreak/>
        <w:t>para consumo alimenticio, de todo tipo</w:t>
      </w:r>
      <w:r w:rsidR="00CD0184">
        <w:rPr>
          <w:rFonts w:ascii="Times New Roman" w:hAnsi="Times New Roman" w:cs="Times New Roman"/>
        </w:rPr>
        <w:t>, son los que deben beneficiarse durante este proceso de desarrollo</w:t>
      </w:r>
      <w:r>
        <w:rPr>
          <w:rFonts w:ascii="Times New Roman" w:hAnsi="Times New Roman" w:cs="Times New Roman"/>
        </w:rPr>
        <w:t xml:space="preserve">. </w:t>
      </w:r>
    </w:p>
    <w:p w14:paraId="2232A1AB" w14:textId="5AEF9CF6" w:rsidR="00CD0184" w:rsidRDefault="00561017" w:rsidP="00CD0184">
      <w:pPr>
        <w:spacing w:line="480" w:lineRule="auto"/>
        <w:ind w:firstLine="708"/>
        <w:jc w:val="both"/>
        <w:rPr>
          <w:rFonts w:ascii="Times New Roman" w:hAnsi="Times New Roman" w:cs="Times New Roman"/>
        </w:rPr>
      </w:pPr>
      <w:r>
        <w:rPr>
          <w:rFonts w:ascii="Times New Roman" w:hAnsi="Times New Roman" w:cs="Times New Roman"/>
        </w:rPr>
        <w:t xml:space="preserve">La académia debe tener la participación directa en los grupos económicos de </w:t>
      </w:r>
      <w:r w:rsidR="00901A04">
        <w:rPr>
          <w:rFonts w:ascii="Times New Roman" w:hAnsi="Times New Roman" w:cs="Times New Roman"/>
        </w:rPr>
        <w:t>inclusión</w:t>
      </w:r>
      <w:r>
        <w:rPr>
          <w:rFonts w:ascii="Times New Roman" w:hAnsi="Times New Roman" w:cs="Times New Roman"/>
        </w:rPr>
        <w:t xml:space="preserve">; se deben crear redes de trabajo con los sectores </w:t>
      </w:r>
      <w:r w:rsidR="00CD0184">
        <w:rPr>
          <w:rFonts w:ascii="Times New Roman" w:hAnsi="Times New Roman" w:cs="Times New Roman"/>
        </w:rPr>
        <w:t>de gobierno económico para detonar la inversión a través de la promoción y producción de los artículos de los artesanos y de las personas que generan alternativas de servicio</w:t>
      </w:r>
      <w:r w:rsidR="00135102">
        <w:rPr>
          <w:rFonts w:ascii="Times New Roman" w:hAnsi="Times New Roman" w:cs="Times New Roman"/>
        </w:rPr>
        <w:t xml:space="preserve"> y consumo</w:t>
      </w:r>
      <w:r w:rsidR="00CD0184">
        <w:rPr>
          <w:rFonts w:ascii="Times New Roman" w:hAnsi="Times New Roman" w:cs="Times New Roman"/>
        </w:rPr>
        <w:t>.</w:t>
      </w:r>
      <w:r w:rsidR="00CD0184" w:rsidRPr="00CD0184">
        <w:rPr>
          <w:rFonts w:ascii="Times New Roman" w:hAnsi="Times New Roman" w:cs="Times New Roman"/>
        </w:rPr>
        <w:t xml:space="preserve"> </w:t>
      </w:r>
    </w:p>
    <w:p w14:paraId="007745B0" w14:textId="4E24AD9B" w:rsidR="00561017" w:rsidRDefault="006B54FC" w:rsidP="00CD0184">
      <w:pPr>
        <w:spacing w:line="480" w:lineRule="auto"/>
        <w:ind w:firstLine="708"/>
        <w:jc w:val="both"/>
        <w:rPr>
          <w:rFonts w:ascii="Times New Roman" w:hAnsi="Times New Roman" w:cs="Times New Roman"/>
        </w:rPr>
      </w:pPr>
      <w:r w:rsidRPr="00523AC9">
        <w:rPr>
          <w:rFonts w:ascii="Times New Roman" w:hAnsi="Times New Roman" w:cs="Times New Roman"/>
          <w:noProof/>
          <w:lang w:val="es-ES_tradnl"/>
        </w:rPr>
        <w:t xml:space="preserve">E. Gavito, y otros, </w:t>
      </w:r>
      <w:r>
        <w:rPr>
          <w:rFonts w:ascii="Times New Roman" w:hAnsi="Times New Roman" w:cs="Times New Roman"/>
          <w:noProof/>
          <w:lang w:val="es-ES_tradnl"/>
        </w:rPr>
        <w:t>(</w:t>
      </w:r>
      <w:r w:rsidRPr="00523AC9">
        <w:rPr>
          <w:rFonts w:ascii="Times New Roman" w:hAnsi="Times New Roman" w:cs="Times New Roman"/>
          <w:noProof/>
          <w:lang w:val="es-ES_tradnl"/>
        </w:rPr>
        <w:t>2017)</w:t>
      </w:r>
      <w:r w:rsidR="00CD0184">
        <w:rPr>
          <w:rFonts w:ascii="Times New Roman" w:hAnsi="Times New Roman" w:cs="Times New Roman"/>
        </w:rPr>
        <w:t xml:space="preserve"> mencionan que, “</w:t>
      </w:r>
      <w:r w:rsidR="00CD0184" w:rsidRPr="004C1C34">
        <w:rPr>
          <w:rFonts w:ascii="Times New Roman" w:hAnsi="Times New Roman" w:cs="Times New Roman"/>
        </w:rPr>
        <w:t>la</w:t>
      </w:r>
      <w:r w:rsidR="00CD0184">
        <w:rPr>
          <w:rFonts w:ascii="Times New Roman" w:hAnsi="Times New Roman" w:cs="Times New Roman"/>
        </w:rPr>
        <w:t xml:space="preserve"> </w:t>
      </w:r>
      <w:r w:rsidR="00CD0184" w:rsidRPr="004C1C34">
        <w:rPr>
          <w:rFonts w:ascii="Times New Roman" w:hAnsi="Times New Roman" w:cs="Times New Roman"/>
        </w:rPr>
        <w:t>incorporación</w:t>
      </w:r>
      <w:r w:rsidR="00CD0184">
        <w:rPr>
          <w:rFonts w:ascii="Times New Roman" w:hAnsi="Times New Roman" w:cs="Times New Roman"/>
        </w:rPr>
        <w:t xml:space="preserve"> </w:t>
      </w:r>
      <w:r w:rsidR="00CD0184" w:rsidRPr="004C1C34">
        <w:rPr>
          <w:rFonts w:ascii="Times New Roman" w:hAnsi="Times New Roman" w:cs="Times New Roman"/>
        </w:rPr>
        <w:t>de</w:t>
      </w:r>
      <w:r w:rsidR="00CD0184">
        <w:rPr>
          <w:rFonts w:ascii="Times New Roman" w:hAnsi="Times New Roman" w:cs="Times New Roman"/>
        </w:rPr>
        <w:t xml:space="preserve"> </w:t>
      </w:r>
      <w:r w:rsidR="00CD0184" w:rsidRPr="004C1C34">
        <w:rPr>
          <w:rFonts w:ascii="Times New Roman" w:hAnsi="Times New Roman" w:cs="Times New Roman"/>
        </w:rPr>
        <w:t>la</w:t>
      </w:r>
      <w:r w:rsidR="00CD0184">
        <w:rPr>
          <w:rFonts w:ascii="Times New Roman" w:hAnsi="Times New Roman" w:cs="Times New Roman"/>
        </w:rPr>
        <w:t xml:space="preserve"> </w:t>
      </w:r>
      <w:r w:rsidR="00CD0184" w:rsidRPr="004C1C34">
        <w:rPr>
          <w:rFonts w:ascii="Times New Roman" w:hAnsi="Times New Roman" w:cs="Times New Roman"/>
        </w:rPr>
        <w:t>comunidad</w:t>
      </w:r>
      <w:r w:rsidR="00CD0184">
        <w:rPr>
          <w:rFonts w:ascii="Times New Roman" w:hAnsi="Times New Roman" w:cs="Times New Roman"/>
        </w:rPr>
        <w:t xml:space="preserve"> </w:t>
      </w:r>
      <w:r w:rsidR="00CD0184" w:rsidRPr="004C1C34">
        <w:rPr>
          <w:rFonts w:ascii="Times New Roman" w:hAnsi="Times New Roman" w:cs="Times New Roman"/>
        </w:rPr>
        <w:t>científica</w:t>
      </w:r>
      <w:r w:rsidR="00CD0184">
        <w:rPr>
          <w:rFonts w:ascii="Times New Roman" w:hAnsi="Times New Roman" w:cs="Times New Roman"/>
        </w:rPr>
        <w:t xml:space="preserve"> </w:t>
      </w:r>
      <w:r w:rsidR="00CD0184" w:rsidRPr="004C1C34">
        <w:rPr>
          <w:rFonts w:ascii="Times New Roman" w:hAnsi="Times New Roman" w:cs="Times New Roman"/>
        </w:rPr>
        <w:t>(entre</w:t>
      </w:r>
      <w:r w:rsidR="00CD0184">
        <w:rPr>
          <w:rFonts w:ascii="Times New Roman" w:hAnsi="Times New Roman" w:cs="Times New Roman"/>
        </w:rPr>
        <w:t xml:space="preserve"> </w:t>
      </w:r>
      <w:r w:rsidR="00CD0184" w:rsidRPr="004C1C34">
        <w:rPr>
          <w:rFonts w:ascii="Times New Roman" w:hAnsi="Times New Roman" w:cs="Times New Roman"/>
        </w:rPr>
        <w:t>ellos</w:t>
      </w:r>
      <w:r w:rsidR="00CD0184">
        <w:rPr>
          <w:rFonts w:ascii="Times New Roman" w:hAnsi="Times New Roman" w:cs="Times New Roman"/>
        </w:rPr>
        <w:t xml:space="preserve"> </w:t>
      </w:r>
      <w:r w:rsidR="00CD0184" w:rsidRPr="004C1C34">
        <w:rPr>
          <w:rFonts w:ascii="Times New Roman" w:hAnsi="Times New Roman" w:cs="Times New Roman"/>
        </w:rPr>
        <w:t>los</w:t>
      </w:r>
      <w:r w:rsidR="00CD0184">
        <w:rPr>
          <w:rFonts w:ascii="Times New Roman" w:hAnsi="Times New Roman" w:cs="Times New Roman"/>
        </w:rPr>
        <w:t xml:space="preserve"> </w:t>
      </w:r>
      <w:r w:rsidR="00CD0184" w:rsidRPr="004C1C34">
        <w:rPr>
          <w:rFonts w:ascii="Times New Roman" w:hAnsi="Times New Roman" w:cs="Times New Roman"/>
        </w:rPr>
        <w:t>ecólogos)</w:t>
      </w:r>
      <w:r w:rsidR="00CD0184">
        <w:rPr>
          <w:rFonts w:ascii="Times New Roman" w:hAnsi="Times New Roman" w:cs="Times New Roman"/>
        </w:rPr>
        <w:t xml:space="preserve"> </w:t>
      </w:r>
      <w:r w:rsidR="00CD0184" w:rsidRPr="004C1C34">
        <w:rPr>
          <w:rFonts w:ascii="Times New Roman" w:hAnsi="Times New Roman" w:cs="Times New Roman"/>
        </w:rPr>
        <w:t>a</w:t>
      </w:r>
      <w:r w:rsidR="00CD0184">
        <w:rPr>
          <w:rFonts w:ascii="Times New Roman" w:hAnsi="Times New Roman" w:cs="Times New Roman"/>
        </w:rPr>
        <w:t xml:space="preserve"> </w:t>
      </w:r>
      <w:r w:rsidR="00CD0184" w:rsidRPr="004C1C34">
        <w:rPr>
          <w:rFonts w:ascii="Times New Roman" w:hAnsi="Times New Roman" w:cs="Times New Roman"/>
        </w:rPr>
        <w:t>la</w:t>
      </w:r>
      <w:r w:rsidR="00CD0184">
        <w:rPr>
          <w:rFonts w:ascii="Times New Roman" w:hAnsi="Times New Roman" w:cs="Times New Roman"/>
        </w:rPr>
        <w:t xml:space="preserve"> </w:t>
      </w:r>
      <w:r w:rsidR="00CD0184" w:rsidRPr="004C1C34">
        <w:rPr>
          <w:rFonts w:ascii="Times New Roman" w:hAnsi="Times New Roman" w:cs="Times New Roman"/>
        </w:rPr>
        <w:t>generación</w:t>
      </w:r>
      <w:r w:rsidR="00CD0184">
        <w:rPr>
          <w:rFonts w:ascii="Times New Roman" w:hAnsi="Times New Roman" w:cs="Times New Roman"/>
        </w:rPr>
        <w:t xml:space="preserve"> </w:t>
      </w:r>
      <w:r w:rsidR="00CD0184" w:rsidRPr="004C1C34">
        <w:rPr>
          <w:rFonts w:ascii="Times New Roman" w:hAnsi="Times New Roman" w:cs="Times New Roman"/>
        </w:rPr>
        <w:t>de</w:t>
      </w:r>
      <w:r w:rsidR="00CD0184">
        <w:rPr>
          <w:rFonts w:ascii="Times New Roman" w:hAnsi="Times New Roman" w:cs="Times New Roman"/>
        </w:rPr>
        <w:t xml:space="preserve"> </w:t>
      </w:r>
      <w:r w:rsidR="00CD0184" w:rsidRPr="004C1C34">
        <w:rPr>
          <w:rFonts w:ascii="Times New Roman" w:hAnsi="Times New Roman" w:cs="Times New Roman"/>
        </w:rPr>
        <w:t>conocimientos</w:t>
      </w:r>
      <w:r w:rsidR="00CD0184">
        <w:rPr>
          <w:rFonts w:ascii="Times New Roman" w:hAnsi="Times New Roman" w:cs="Times New Roman"/>
        </w:rPr>
        <w:t xml:space="preserve"> </w:t>
      </w:r>
      <w:r w:rsidR="00CD0184" w:rsidRPr="004C1C34">
        <w:rPr>
          <w:rFonts w:ascii="Times New Roman" w:hAnsi="Times New Roman" w:cs="Times New Roman"/>
        </w:rPr>
        <w:t>que</w:t>
      </w:r>
      <w:r w:rsidR="00CD0184">
        <w:rPr>
          <w:rFonts w:ascii="Times New Roman" w:hAnsi="Times New Roman" w:cs="Times New Roman"/>
        </w:rPr>
        <w:t xml:space="preserve"> </w:t>
      </w:r>
      <w:r w:rsidR="00CD0184" w:rsidRPr="004C1C34">
        <w:rPr>
          <w:rFonts w:ascii="Times New Roman" w:hAnsi="Times New Roman" w:cs="Times New Roman"/>
        </w:rPr>
        <w:t>coadyuven</w:t>
      </w:r>
      <w:r w:rsidR="00CD0184">
        <w:rPr>
          <w:rFonts w:ascii="Times New Roman" w:hAnsi="Times New Roman" w:cs="Times New Roman"/>
        </w:rPr>
        <w:t xml:space="preserve"> </w:t>
      </w:r>
      <w:r w:rsidR="00CD0184" w:rsidRPr="004C1C34">
        <w:rPr>
          <w:rFonts w:ascii="Times New Roman" w:hAnsi="Times New Roman" w:cs="Times New Roman"/>
        </w:rPr>
        <w:t>a</w:t>
      </w:r>
      <w:r w:rsidR="00CD0184">
        <w:rPr>
          <w:rFonts w:ascii="Times New Roman" w:hAnsi="Times New Roman" w:cs="Times New Roman"/>
        </w:rPr>
        <w:t xml:space="preserve"> </w:t>
      </w:r>
      <w:r w:rsidR="00CD0184" w:rsidRPr="004C1C34">
        <w:rPr>
          <w:rFonts w:ascii="Times New Roman" w:hAnsi="Times New Roman" w:cs="Times New Roman"/>
        </w:rPr>
        <w:t>solucionar</w:t>
      </w:r>
      <w:r w:rsidR="00CD0184">
        <w:rPr>
          <w:rFonts w:ascii="Times New Roman" w:hAnsi="Times New Roman" w:cs="Times New Roman"/>
        </w:rPr>
        <w:t xml:space="preserve"> </w:t>
      </w:r>
      <w:r w:rsidR="00CD0184" w:rsidRPr="004C1C34">
        <w:rPr>
          <w:rFonts w:ascii="Times New Roman" w:hAnsi="Times New Roman" w:cs="Times New Roman"/>
        </w:rPr>
        <w:t>los</w:t>
      </w:r>
      <w:r w:rsidR="00CD0184">
        <w:rPr>
          <w:rFonts w:ascii="Times New Roman" w:hAnsi="Times New Roman" w:cs="Times New Roman"/>
        </w:rPr>
        <w:t xml:space="preserve"> </w:t>
      </w:r>
      <w:r w:rsidR="00CD0184" w:rsidRPr="004C1C34">
        <w:rPr>
          <w:rFonts w:ascii="Times New Roman" w:hAnsi="Times New Roman" w:cs="Times New Roman"/>
        </w:rPr>
        <w:t>graves</w:t>
      </w:r>
      <w:r w:rsidR="00CD0184">
        <w:rPr>
          <w:rFonts w:ascii="Times New Roman" w:hAnsi="Times New Roman" w:cs="Times New Roman"/>
        </w:rPr>
        <w:t xml:space="preserve"> </w:t>
      </w:r>
      <w:r w:rsidR="00CD0184" w:rsidRPr="004C1C34">
        <w:rPr>
          <w:rFonts w:ascii="Times New Roman" w:hAnsi="Times New Roman" w:cs="Times New Roman"/>
        </w:rPr>
        <w:t>problemas</w:t>
      </w:r>
      <w:r w:rsidR="00CD0184">
        <w:rPr>
          <w:rFonts w:ascii="Times New Roman" w:hAnsi="Times New Roman" w:cs="Times New Roman"/>
        </w:rPr>
        <w:t xml:space="preserve"> </w:t>
      </w:r>
      <w:r w:rsidR="00CD0184" w:rsidRPr="004C1C34">
        <w:rPr>
          <w:rFonts w:ascii="Times New Roman" w:hAnsi="Times New Roman" w:cs="Times New Roman"/>
        </w:rPr>
        <w:t>ambientales,</w:t>
      </w:r>
      <w:r w:rsidR="00CD0184">
        <w:rPr>
          <w:rFonts w:ascii="Times New Roman" w:hAnsi="Times New Roman" w:cs="Times New Roman"/>
        </w:rPr>
        <w:t xml:space="preserve"> </w:t>
      </w:r>
      <w:r w:rsidR="00CD0184" w:rsidRPr="004C1C34">
        <w:rPr>
          <w:rFonts w:ascii="Times New Roman" w:hAnsi="Times New Roman" w:cs="Times New Roman"/>
        </w:rPr>
        <w:t>y</w:t>
      </w:r>
      <w:r w:rsidR="00CD0184">
        <w:rPr>
          <w:rFonts w:ascii="Times New Roman" w:hAnsi="Times New Roman" w:cs="Times New Roman"/>
        </w:rPr>
        <w:t xml:space="preserve"> </w:t>
      </w:r>
      <w:r w:rsidR="00CD0184" w:rsidRPr="004C1C34">
        <w:rPr>
          <w:rFonts w:ascii="Times New Roman" w:hAnsi="Times New Roman" w:cs="Times New Roman"/>
        </w:rPr>
        <w:t>avanzar</w:t>
      </w:r>
      <w:r w:rsidR="00CD0184">
        <w:rPr>
          <w:rFonts w:ascii="Times New Roman" w:hAnsi="Times New Roman" w:cs="Times New Roman"/>
        </w:rPr>
        <w:t xml:space="preserve"> </w:t>
      </w:r>
      <w:r w:rsidR="00CD0184" w:rsidRPr="004C1C34">
        <w:rPr>
          <w:rFonts w:ascii="Times New Roman" w:hAnsi="Times New Roman" w:cs="Times New Roman"/>
        </w:rPr>
        <w:t>hacia</w:t>
      </w:r>
      <w:r w:rsidR="00CD0184">
        <w:rPr>
          <w:rFonts w:ascii="Times New Roman" w:hAnsi="Times New Roman" w:cs="Times New Roman"/>
        </w:rPr>
        <w:t xml:space="preserve"> </w:t>
      </w:r>
      <w:r w:rsidR="00CD0184" w:rsidRPr="004C1C34">
        <w:rPr>
          <w:rFonts w:ascii="Times New Roman" w:hAnsi="Times New Roman" w:cs="Times New Roman"/>
        </w:rPr>
        <w:t>la</w:t>
      </w:r>
      <w:r w:rsidR="00CD0184">
        <w:rPr>
          <w:rFonts w:ascii="Times New Roman" w:hAnsi="Times New Roman" w:cs="Times New Roman"/>
        </w:rPr>
        <w:t xml:space="preserve"> </w:t>
      </w:r>
      <w:r w:rsidR="00CD0184" w:rsidRPr="004C1C34">
        <w:rPr>
          <w:rFonts w:ascii="Times New Roman" w:hAnsi="Times New Roman" w:cs="Times New Roman"/>
        </w:rPr>
        <w:t>sustentabilidad,</w:t>
      </w:r>
      <w:r w:rsidR="00CD0184">
        <w:rPr>
          <w:rFonts w:ascii="Times New Roman" w:hAnsi="Times New Roman" w:cs="Times New Roman"/>
        </w:rPr>
        <w:t xml:space="preserve"> </w:t>
      </w:r>
      <w:r w:rsidR="00CD0184" w:rsidRPr="004C1C34">
        <w:rPr>
          <w:rFonts w:ascii="Times New Roman" w:hAnsi="Times New Roman" w:cs="Times New Roman"/>
        </w:rPr>
        <w:t>requiere</w:t>
      </w:r>
      <w:r w:rsidR="00CD0184">
        <w:rPr>
          <w:rFonts w:ascii="Times New Roman" w:hAnsi="Times New Roman" w:cs="Times New Roman"/>
        </w:rPr>
        <w:t xml:space="preserve"> </w:t>
      </w:r>
      <w:r w:rsidR="00CD0184" w:rsidRPr="004C1C34">
        <w:rPr>
          <w:rFonts w:ascii="Times New Roman" w:hAnsi="Times New Roman" w:cs="Times New Roman"/>
        </w:rPr>
        <w:t>de</w:t>
      </w:r>
      <w:r w:rsidR="00CD0184">
        <w:rPr>
          <w:rFonts w:ascii="Times New Roman" w:hAnsi="Times New Roman" w:cs="Times New Roman"/>
        </w:rPr>
        <w:t xml:space="preserve"> </w:t>
      </w:r>
      <w:r w:rsidR="00CD0184" w:rsidRPr="004C1C34">
        <w:rPr>
          <w:rFonts w:ascii="Times New Roman" w:hAnsi="Times New Roman" w:cs="Times New Roman"/>
        </w:rPr>
        <w:t>una</w:t>
      </w:r>
      <w:r w:rsidR="00CD0184">
        <w:rPr>
          <w:rFonts w:ascii="Times New Roman" w:hAnsi="Times New Roman" w:cs="Times New Roman"/>
        </w:rPr>
        <w:t xml:space="preserve"> </w:t>
      </w:r>
      <w:r w:rsidR="00CD0184" w:rsidRPr="004C1C34">
        <w:rPr>
          <w:rFonts w:ascii="Times New Roman" w:hAnsi="Times New Roman" w:cs="Times New Roman"/>
        </w:rPr>
        <w:t>visión</w:t>
      </w:r>
      <w:r w:rsidR="00CD0184">
        <w:rPr>
          <w:rFonts w:ascii="Times New Roman" w:hAnsi="Times New Roman" w:cs="Times New Roman"/>
        </w:rPr>
        <w:t xml:space="preserve"> </w:t>
      </w:r>
      <w:r w:rsidR="00CD0184" w:rsidRPr="004C1C34">
        <w:rPr>
          <w:rFonts w:ascii="Times New Roman" w:hAnsi="Times New Roman" w:cs="Times New Roman"/>
        </w:rPr>
        <w:t>diferente</w:t>
      </w:r>
      <w:r w:rsidR="00CD0184">
        <w:rPr>
          <w:rFonts w:ascii="Times New Roman" w:hAnsi="Times New Roman" w:cs="Times New Roman"/>
        </w:rPr>
        <w:t xml:space="preserve"> </w:t>
      </w:r>
      <w:r w:rsidR="00CD0184" w:rsidRPr="004C1C34">
        <w:rPr>
          <w:rFonts w:ascii="Times New Roman" w:hAnsi="Times New Roman" w:cs="Times New Roman"/>
        </w:rPr>
        <w:t>en</w:t>
      </w:r>
      <w:r w:rsidR="00CD0184">
        <w:rPr>
          <w:rFonts w:ascii="Times New Roman" w:hAnsi="Times New Roman" w:cs="Times New Roman"/>
        </w:rPr>
        <w:t xml:space="preserve"> </w:t>
      </w:r>
      <w:r w:rsidR="00CD0184" w:rsidRPr="004C1C34">
        <w:rPr>
          <w:rFonts w:ascii="Times New Roman" w:hAnsi="Times New Roman" w:cs="Times New Roman"/>
        </w:rPr>
        <w:t>la</w:t>
      </w:r>
      <w:r w:rsidR="00CD0184">
        <w:rPr>
          <w:rFonts w:ascii="Times New Roman" w:hAnsi="Times New Roman" w:cs="Times New Roman"/>
        </w:rPr>
        <w:t xml:space="preserve"> </w:t>
      </w:r>
      <w:r w:rsidR="00CD0184" w:rsidRPr="004C1C34">
        <w:rPr>
          <w:rFonts w:ascii="Times New Roman" w:hAnsi="Times New Roman" w:cs="Times New Roman"/>
        </w:rPr>
        <w:t>investigación</w:t>
      </w:r>
      <w:r w:rsidR="00CD0184">
        <w:rPr>
          <w:rFonts w:ascii="Times New Roman" w:hAnsi="Times New Roman" w:cs="Times New Roman"/>
        </w:rPr>
        <w:t>” (p. 150), desarrollar tecnología que atienda necesidades y que permita la participación de los actores sociales con el objetivo de generar impactos positivos en la sociedad, por lo que se propone asumir un papel de agente de la innovación con una visión extensionista</w:t>
      </w:r>
      <w:r w:rsidR="00CD0184">
        <w:rPr>
          <w:rFonts w:ascii="Times New Roman" w:hAnsi="Times New Roman" w:cs="Times New Roman"/>
          <w:noProof/>
        </w:rPr>
        <w:t xml:space="preserve">, </w:t>
      </w:r>
      <w:r w:rsidR="00CD0184" w:rsidRPr="00561017">
        <w:rPr>
          <w:rFonts w:ascii="Times New Roman" w:hAnsi="Times New Roman" w:cs="Times New Roman"/>
          <w:noProof/>
          <w:lang w:val="es-ES_tradnl"/>
        </w:rPr>
        <w:t xml:space="preserve">E. Gavito, y otros, </w:t>
      </w:r>
      <w:r w:rsidR="00CD0184">
        <w:rPr>
          <w:rFonts w:ascii="Times New Roman" w:hAnsi="Times New Roman" w:cs="Times New Roman"/>
          <w:noProof/>
          <w:lang w:val="es-ES_tradnl"/>
        </w:rPr>
        <w:t>(</w:t>
      </w:r>
      <w:r w:rsidR="00CD0184" w:rsidRPr="00561017">
        <w:rPr>
          <w:rFonts w:ascii="Times New Roman" w:hAnsi="Times New Roman" w:cs="Times New Roman"/>
          <w:noProof/>
          <w:lang w:val="es-ES_tradnl"/>
        </w:rPr>
        <w:t>2017)</w:t>
      </w:r>
      <w:r w:rsidR="00CD0184">
        <w:rPr>
          <w:rFonts w:ascii="Times New Roman" w:hAnsi="Times New Roman" w:cs="Times New Roman"/>
        </w:rPr>
        <w:t>.</w:t>
      </w:r>
    </w:p>
    <w:p w14:paraId="629690F8" w14:textId="4EB7386D" w:rsidR="00CD0184" w:rsidRDefault="00135102" w:rsidP="00CD0184">
      <w:pPr>
        <w:spacing w:line="480" w:lineRule="auto"/>
        <w:ind w:firstLine="708"/>
        <w:jc w:val="both"/>
        <w:rPr>
          <w:rFonts w:ascii="Times New Roman" w:hAnsi="Times New Roman" w:cs="Times New Roman"/>
        </w:rPr>
      </w:pPr>
      <w:r>
        <w:rPr>
          <w:rFonts w:ascii="Times New Roman" w:hAnsi="Times New Roman" w:cs="Times New Roman"/>
        </w:rPr>
        <w:t>Se plantea</w:t>
      </w:r>
      <w:r w:rsidR="00CD0184">
        <w:rPr>
          <w:rFonts w:ascii="Times New Roman" w:hAnsi="Times New Roman" w:cs="Times New Roman"/>
        </w:rPr>
        <w:t xml:space="preserve"> un. compromiso directo entre estos grupos vulnerables y bien establecidos para promover la innovación tecnológica para potenciar la producción que garantice la calidad, el ahorro en los costos y el aseguramiento de los procesos para garantizar la calidad del producto</w:t>
      </w:r>
      <w:r w:rsidR="006B54FC">
        <w:rPr>
          <w:rFonts w:ascii="Times New Roman" w:hAnsi="Times New Roman" w:cs="Times New Roman"/>
        </w:rPr>
        <w:t xml:space="preserve"> o servicio</w:t>
      </w:r>
      <w:r w:rsidR="00CD0184">
        <w:rPr>
          <w:rFonts w:ascii="Times New Roman" w:hAnsi="Times New Roman" w:cs="Times New Roman"/>
        </w:rPr>
        <w:t xml:space="preserve">. </w:t>
      </w:r>
    </w:p>
    <w:p w14:paraId="28B4160A" w14:textId="77777777" w:rsidR="00477ED7" w:rsidRPr="00477ED7" w:rsidRDefault="00477ED7" w:rsidP="00477ED7">
      <w:pPr>
        <w:spacing w:line="480" w:lineRule="auto"/>
        <w:jc w:val="both"/>
        <w:rPr>
          <w:rFonts w:ascii="Times New Roman" w:hAnsi="Times New Roman" w:cs="Times New Roman"/>
        </w:rPr>
      </w:pPr>
    </w:p>
    <w:p w14:paraId="63039C14" w14:textId="4294FA7C"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Contexto real</w:t>
      </w:r>
    </w:p>
    <w:p w14:paraId="17BEA3F4" w14:textId="08225808" w:rsidR="00930433" w:rsidRDefault="00477ED7" w:rsidP="002F23A4">
      <w:pPr>
        <w:spacing w:line="480" w:lineRule="auto"/>
        <w:ind w:firstLine="708"/>
        <w:jc w:val="both"/>
        <w:rPr>
          <w:rFonts w:ascii="Times New Roman" w:hAnsi="Times New Roman" w:cs="Times New Roman"/>
        </w:rPr>
      </w:pPr>
      <w:r w:rsidRPr="00477ED7">
        <w:rPr>
          <w:rFonts w:ascii="Times New Roman" w:hAnsi="Times New Roman" w:cs="Times New Roman"/>
        </w:rPr>
        <w:t>Las comunidades rurales en México enfrentan desafíos significativos, como la pobreza, la falta de acceso a servicios básicos y la migración hacia áreas urbanas en busca de oportunidades. Para abordar estos problemas de manera efectiva, es crucial adoptar un enfoque que integre la innovación y la sustentabilidad.</w:t>
      </w:r>
      <w:r w:rsidR="00930433">
        <w:rPr>
          <w:rFonts w:ascii="Times New Roman" w:hAnsi="Times New Roman" w:cs="Times New Roman"/>
        </w:rPr>
        <w:t xml:space="preserve"> </w:t>
      </w:r>
      <w:r w:rsidR="00DB58DE" w:rsidRPr="00930433">
        <w:rPr>
          <w:rFonts w:ascii="Times New Roman" w:hAnsi="Times New Roman" w:cs="Times New Roman"/>
        </w:rPr>
        <w:t xml:space="preserve">Rovira &amp; Hiriart, </w:t>
      </w:r>
      <w:r w:rsidR="00DB58DE">
        <w:rPr>
          <w:rFonts w:ascii="Times New Roman" w:hAnsi="Times New Roman" w:cs="Times New Roman"/>
        </w:rPr>
        <w:t>(</w:t>
      </w:r>
      <w:r w:rsidR="00DB58DE" w:rsidRPr="00930433">
        <w:rPr>
          <w:rFonts w:ascii="Times New Roman" w:hAnsi="Times New Roman" w:cs="Times New Roman"/>
        </w:rPr>
        <w:t>2023)</w:t>
      </w:r>
      <w:r w:rsidR="00930433">
        <w:rPr>
          <w:rFonts w:ascii="Times New Roman" w:hAnsi="Times New Roman" w:cs="Times New Roman"/>
        </w:rPr>
        <w:t>, dicen que: “</w:t>
      </w:r>
      <w:r w:rsidR="00930433" w:rsidRPr="00930433">
        <w:rPr>
          <w:rFonts w:ascii="Times New Roman" w:hAnsi="Times New Roman" w:cs="Times New Roman"/>
        </w:rPr>
        <w:t>las políticas públicas también deben fomentar la transición del sector productivo y de los</w:t>
      </w:r>
      <w:r w:rsidR="00930433">
        <w:rPr>
          <w:rFonts w:ascii="Times New Roman" w:hAnsi="Times New Roman" w:cs="Times New Roman"/>
        </w:rPr>
        <w:t xml:space="preserve"> </w:t>
      </w:r>
      <w:r w:rsidR="00930433" w:rsidRPr="00930433">
        <w:rPr>
          <w:rFonts w:ascii="Times New Roman" w:hAnsi="Times New Roman" w:cs="Times New Roman"/>
        </w:rPr>
        <w:lastRenderedPageBreak/>
        <w:t>consumidores hacia el desarrollo sustentable</w:t>
      </w:r>
      <w:r w:rsidR="002F23A4">
        <w:rPr>
          <w:rFonts w:ascii="Times New Roman" w:hAnsi="Times New Roman" w:cs="Times New Roman"/>
        </w:rPr>
        <w:t>”</w:t>
      </w:r>
      <w:r w:rsidR="006B54FC">
        <w:rPr>
          <w:rFonts w:ascii="Times New Roman" w:hAnsi="Times New Roman" w:cs="Times New Roman"/>
        </w:rPr>
        <w:t>(p. 1),</w:t>
      </w:r>
      <w:r w:rsidR="002F23A4">
        <w:rPr>
          <w:rFonts w:ascii="Times New Roman" w:hAnsi="Times New Roman" w:cs="Times New Roman"/>
        </w:rPr>
        <w:t xml:space="preserve"> en este caso si los programas y la participación de los actores</w:t>
      </w:r>
      <w:r w:rsidR="006B54FC">
        <w:rPr>
          <w:rFonts w:ascii="Times New Roman" w:hAnsi="Times New Roman" w:cs="Times New Roman"/>
        </w:rPr>
        <w:t>,</w:t>
      </w:r>
      <w:r w:rsidR="002F23A4">
        <w:rPr>
          <w:rFonts w:ascii="Times New Roman" w:hAnsi="Times New Roman" w:cs="Times New Roman"/>
        </w:rPr>
        <w:t xml:space="preserve"> los resultados pueden ser significativos</w:t>
      </w:r>
      <w:r w:rsidR="006B54FC">
        <w:rPr>
          <w:rFonts w:ascii="Times New Roman" w:hAnsi="Times New Roman" w:cs="Times New Roman"/>
        </w:rPr>
        <w:t>;</w:t>
      </w:r>
      <w:r w:rsidR="002F23A4">
        <w:rPr>
          <w:rFonts w:ascii="Times New Roman" w:hAnsi="Times New Roman" w:cs="Times New Roman"/>
        </w:rPr>
        <w:t xml:space="preserve"> pero se tiene una costumbre innegable por realizar acciones que no tienen impact</w:t>
      </w:r>
      <w:r w:rsidR="00135102">
        <w:rPr>
          <w:rFonts w:ascii="Times New Roman" w:hAnsi="Times New Roman" w:cs="Times New Roman"/>
        </w:rPr>
        <w:t>o</w:t>
      </w:r>
      <w:r w:rsidR="002F23A4">
        <w:rPr>
          <w:rFonts w:ascii="Times New Roman" w:hAnsi="Times New Roman" w:cs="Times New Roman"/>
        </w:rPr>
        <w:t xml:space="preserve">, por ende no se ha logrado fomentar la integración de la sociedad, la economía y el aprovechamiento de los recursos. </w:t>
      </w:r>
    </w:p>
    <w:p w14:paraId="3C12336F" w14:textId="77777777" w:rsidR="002F23A4" w:rsidRDefault="002F23A4" w:rsidP="002F23A4">
      <w:pPr>
        <w:spacing w:line="480" w:lineRule="auto"/>
        <w:ind w:firstLine="708"/>
        <w:jc w:val="both"/>
        <w:rPr>
          <w:rFonts w:ascii="Times New Roman" w:hAnsi="Times New Roman" w:cs="Times New Roman"/>
        </w:rPr>
      </w:pPr>
    </w:p>
    <w:p w14:paraId="3E5EBB72" w14:textId="376BBFD1" w:rsidR="002F23A4" w:rsidRDefault="002F23A4" w:rsidP="002F23A4">
      <w:pPr>
        <w:spacing w:line="480" w:lineRule="auto"/>
        <w:ind w:firstLine="708"/>
        <w:jc w:val="both"/>
        <w:rPr>
          <w:rFonts w:ascii="Times New Roman" w:hAnsi="Times New Roman" w:cs="Times New Roman"/>
        </w:rPr>
      </w:pPr>
      <w:r>
        <w:rPr>
          <w:rFonts w:ascii="Times New Roman" w:hAnsi="Times New Roman" w:cs="Times New Roman"/>
        </w:rPr>
        <w:t>En las regiones rurales, los usos y costumbres de estas comunidades intervienen en gran medida para lograr avances significativos en sus acciones, es por ese motivo que se deben considerar a las personas, a los grupos, en algunos casos esos grupos no tienen afinidad con las personas o entre las personas, por diferencias específicas por la competencia al comerciar sus productos o simplemente por diferencias personales. Se deben asumir liderazgos que eliminen cualquier situación que afecte relaciones personales y que tengan consigo metas de comercialización o producción muy específicas.</w:t>
      </w:r>
    </w:p>
    <w:p w14:paraId="39120521" w14:textId="50F3FA14" w:rsidR="00135102" w:rsidRDefault="002F23A4" w:rsidP="002F23A4">
      <w:pPr>
        <w:spacing w:line="480" w:lineRule="auto"/>
        <w:ind w:firstLine="708"/>
        <w:jc w:val="both"/>
        <w:rPr>
          <w:rFonts w:ascii="Times New Roman" w:hAnsi="Times New Roman" w:cs="Times New Roman"/>
        </w:rPr>
      </w:pPr>
      <w:r>
        <w:rPr>
          <w:rFonts w:ascii="Times New Roman" w:hAnsi="Times New Roman" w:cs="Times New Roman"/>
        </w:rPr>
        <w:t>Se debe escuchar las necesidades de cada uno de los artesanos, de los productores, de los integrantes o líderes de grupos que generan la economía de estas comunidades, crear un espacio de desarrollo económico que implique involucrar accciones, productos y comercio en entornos que realmente sirvan de espacio para promover el desarrollo, este puede ser a través de la economía local, mediante la venta física en espacios públicos, la venta en línea en plataformas de comercio que permita</w:t>
      </w:r>
      <w:r w:rsidR="006B54FC">
        <w:rPr>
          <w:rFonts w:ascii="Times New Roman" w:hAnsi="Times New Roman" w:cs="Times New Roman"/>
        </w:rPr>
        <w:t>n</w:t>
      </w:r>
      <w:r>
        <w:rPr>
          <w:rFonts w:ascii="Times New Roman" w:hAnsi="Times New Roman" w:cs="Times New Roman"/>
        </w:rPr>
        <w:t xml:space="preserve"> tener </w:t>
      </w:r>
      <w:r w:rsidR="006B54FC">
        <w:rPr>
          <w:rFonts w:ascii="Times New Roman" w:hAnsi="Times New Roman" w:cs="Times New Roman"/>
        </w:rPr>
        <w:t>mayor alcance</w:t>
      </w:r>
      <w:r>
        <w:rPr>
          <w:rFonts w:ascii="Times New Roman" w:hAnsi="Times New Roman" w:cs="Times New Roman"/>
        </w:rPr>
        <w:t xml:space="preserve">. </w:t>
      </w:r>
    </w:p>
    <w:p w14:paraId="16F5E3E1" w14:textId="72A32581" w:rsidR="00477ED7" w:rsidRDefault="00DB58DE" w:rsidP="00135102">
      <w:pPr>
        <w:spacing w:line="480" w:lineRule="auto"/>
        <w:ind w:left="708" w:firstLine="708"/>
        <w:jc w:val="both"/>
        <w:rPr>
          <w:rFonts w:ascii="Times New Roman" w:hAnsi="Times New Roman" w:cs="Times New Roman"/>
        </w:rPr>
      </w:pPr>
      <w:r w:rsidRPr="00135102">
        <w:rPr>
          <w:rFonts w:ascii="Times New Roman" w:hAnsi="Times New Roman" w:cs="Times New Roman"/>
          <w:noProof/>
          <w:lang w:val="es-ES_tradnl"/>
        </w:rPr>
        <w:t xml:space="preserve">Rovira &amp; Hiriart, </w:t>
      </w:r>
      <w:r>
        <w:rPr>
          <w:rFonts w:ascii="Times New Roman" w:hAnsi="Times New Roman" w:cs="Times New Roman"/>
          <w:noProof/>
          <w:lang w:val="es-ES_tradnl"/>
        </w:rPr>
        <w:t>(</w:t>
      </w:r>
      <w:r w:rsidRPr="00135102">
        <w:rPr>
          <w:rFonts w:ascii="Times New Roman" w:hAnsi="Times New Roman" w:cs="Times New Roman"/>
          <w:noProof/>
          <w:lang w:val="es-ES_tradnl"/>
        </w:rPr>
        <w:t>2023)</w:t>
      </w:r>
      <w:r w:rsidR="002F23A4">
        <w:rPr>
          <w:rFonts w:ascii="Times New Roman" w:hAnsi="Times New Roman" w:cs="Times New Roman"/>
        </w:rPr>
        <w:t xml:space="preserve"> </w:t>
      </w:r>
      <w:r w:rsidR="00135102">
        <w:rPr>
          <w:rFonts w:ascii="Times New Roman" w:hAnsi="Times New Roman" w:cs="Times New Roman"/>
        </w:rPr>
        <w:t>establece</w:t>
      </w:r>
      <w:r>
        <w:rPr>
          <w:rFonts w:ascii="Times New Roman" w:hAnsi="Times New Roman" w:cs="Times New Roman"/>
        </w:rPr>
        <w:t>n</w:t>
      </w:r>
      <w:r w:rsidR="00135102">
        <w:rPr>
          <w:rFonts w:ascii="Times New Roman" w:hAnsi="Times New Roman" w:cs="Times New Roman"/>
        </w:rPr>
        <w:t xml:space="preserve"> que</w:t>
      </w:r>
      <w:r>
        <w:rPr>
          <w:rFonts w:ascii="Times New Roman" w:hAnsi="Times New Roman" w:cs="Times New Roman"/>
        </w:rPr>
        <w:t>:</w:t>
      </w:r>
      <w:r w:rsidR="00135102">
        <w:rPr>
          <w:rFonts w:ascii="Times New Roman" w:hAnsi="Times New Roman" w:cs="Times New Roman"/>
        </w:rPr>
        <w:t xml:space="preserve"> “</w:t>
      </w:r>
      <w:r w:rsidR="00135102" w:rsidRPr="00135102">
        <w:rPr>
          <w:rFonts w:ascii="Times New Roman" w:hAnsi="Times New Roman" w:cs="Times New Roman"/>
        </w:rPr>
        <w:t>no es una tarea sencilla es en esta instancia donde la política pública está llamada a jugar</w:t>
      </w:r>
      <w:r w:rsidR="00135102">
        <w:rPr>
          <w:rFonts w:ascii="Times New Roman" w:hAnsi="Times New Roman" w:cs="Times New Roman"/>
        </w:rPr>
        <w:t xml:space="preserve"> </w:t>
      </w:r>
      <w:r w:rsidR="00135102" w:rsidRPr="00135102">
        <w:rPr>
          <w:rFonts w:ascii="Times New Roman" w:hAnsi="Times New Roman" w:cs="Times New Roman"/>
        </w:rPr>
        <w:t xml:space="preserve">un papel clave para lograr articular a actores como el </w:t>
      </w:r>
      <w:r w:rsidR="006B54FC">
        <w:rPr>
          <w:rFonts w:ascii="Times New Roman" w:hAnsi="Times New Roman" w:cs="Times New Roman"/>
        </w:rPr>
        <w:t>e</w:t>
      </w:r>
      <w:r w:rsidR="00135102" w:rsidRPr="00135102">
        <w:rPr>
          <w:rFonts w:ascii="Times New Roman" w:hAnsi="Times New Roman" w:cs="Times New Roman"/>
        </w:rPr>
        <w:t>stado, el sector productivo y la sociedad civil.</w:t>
      </w:r>
      <w:r w:rsidR="00135102">
        <w:rPr>
          <w:rFonts w:ascii="Times New Roman" w:hAnsi="Times New Roman" w:cs="Times New Roman"/>
        </w:rPr>
        <w:t xml:space="preserve"> </w:t>
      </w:r>
      <w:r w:rsidR="00135102" w:rsidRPr="00135102">
        <w:rPr>
          <w:rFonts w:ascii="Times New Roman" w:hAnsi="Times New Roman" w:cs="Times New Roman"/>
        </w:rPr>
        <w:t>No solo se trata de lograr un crecimiento económico sostenido, cerrar brechas estructurales y generar</w:t>
      </w:r>
      <w:r w:rsidR="00135102">
        <w:rPr>
          <w:rFonts w:ascii="Times New Roman" w:hAnsi="Times New Roman" w:cs="Times New Roman"/>
        </w:rPr>
        <w:t xml:space="preserve"> e</w:t>
      </w:r>
      <w:r w:rsidR="00135102" w:rsidRPr="00135102">
        <w:rPr>
          <w:rFonts w:ascii="Times New Roman" w:hAnsi="Times New Roman" w:cs="Times New Roman"/>
        </w:rPr>
        <w:t>mpleos de calidad, sino también de transformar los patrones de consumo y producción</w:t>
      </w:r>
      <w:r w:rsidR="00135102">
        <w:rPr>
          <w:rFonts w:ascii="Times New Roman" w:hAnsi="Times New Roman" w:cs="Times New Roman"/>
        </w:rPr>
        <w:t>” (p. 13).</w:t>
      </w:r>
    </w:p>
    <w:p w14:paraId="77E2B547" w14:textId="77777777" w:rsidR="00DA76B1" w:rsidRPr="00477ED7" w:rsidRDefault="00DA76B1" w:rsidP="00135102">
      <w:pPr>
        <w:spacing w:line="480" w:lineRule="auto"/>
        <w:ind w:left="708" w:firstLine="708"/>
        <w:jc w:val="both"/>
        <w:rPr>
          <w:rFonts w:ascii="Times New Roman" w:hAnsi="Times New Roman" w:cs="Times New Roman"/>
        </w:rPr>
      </w:pPr>
    </w:p>
    <w:p w14:paraId="7233E91B" w14:textId="2C8D44CB"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Innovación Sostenible</w:t>
      </w:r>
    </w:p>
    <w:p w14:paraId="4C829DC1" w14:textId="6A724339" w:rsidR="00477ED7" w:rsidRPr="00477ED7" w:rsidRDefault="00C63B38" w:rsidP="00D86D47">
      <w:pPr>
        <w:spacing w:line="480" w:lineRule="auto"/>
        <w:ind w:firstLine="708"/>
        <w:jc w:val="both"/>
        <w:rPr>
          <w:rFonts w:ascii="Times New Roman" w:hAnsi="Times New Roman" w:cs="Times New Roman"/>
        </w:rPr>
      </w:pPr>
      <w:r>
        <w:rPr>
          <w:rFonts w:ascii="Times New Roman" w:hAnsi="Times New Roman" w:cs="Times New Roman"/>
        </w:rPr>
        <w:t>Se considera desde este enfoque que la producción o gestión de servicios debe ser con elementos de innovación y competitividad, el ciclo de vida del producto es un elemento de consideración, para realizar estrategias organizacionales para crear una cultura empresarial; además, se debe identificar oportunidades en el universo empresarial,</w:t>
      </w:r>
      <w:r>
        <w:rPr>
          <w:rFonts w:ascii="Times New Roman" w:hAnsi="Times New Roman" w:cs="Times New Roman"/>
          <w:noProof/>
          <w:lang w:val="es-ES_tradnl"/>
        </w:rPr>
        <w:t xml:space="preserve"> </w:t>
      </w:r>
      <w:r w:rsidRPr="00C63B38">
        <w:rPr>
          <w:rFonts w:ascii="Times New Roman" w:hAnsi="Times New Roman" w:cs="Times New Roman"/>
          <w:noProof/>
          <w:lang w:val="es-ES_tradnl"/>
        </w:rPr>
        <w:t xml:space="preserve">Romero Larrahondo, </w:t>
      </w:r>
      <w:r>
        <w:rPr>
          <w:rFonts w:ascii="Times New Roman" w:hAnsi="Times New Roman" w:cs="Times New Roman"/>
          <w:noProof/>
          <w:lang w:val="es-ES_tradnl"/>
        </w:rPr>
        <w:t>(</w:t>
      </w:r>
      <w:r w:rsidRPr="00C63B38">
        <w:rPr>
          <w:rFonts w:ascii="Times New Roman" w:hAnsi="Times New Roman" w:cs="Times New Roman"/>
          <w:noProof/>
          <w:lang w:val="es-ES_tradnl"/>
        </w:rPr>
        <w:t>2012)</w:t>
      </w:r>
      <w:r>
        <w:rPr>
          <w:rFonts w:ascii="Times New Roman" w:hAnsi="Times New Roman" w:cs="Times New Roman"/>
        </w:rPr>
        <w:t>.</w:t>
      </w:r>
    </w:p>
    <w:p w14:paraId="29082A71" w14:textId="77777777" w:rsidR="00D86D47" w:rsidRDefault="00477ED7" w:rsidP="0071170C">
      <w:pPr>
        <w:spacing w:line="480" w:lineRule="auto"/>
        <w:ind w:firstLine="708"/>
        <w:jc w:val="both"/>
        <w:rPr>
          <w:rFonts w:ascii="Times New Roman" w:hAnsi="Times New Roman" w:cs="Times New Roman"/>
        </w:rPr>
      </w:pPr>
      <w:r w:rsidRPr="00477ED7">
        <w:rPr>
          <w:rFonts w:ascii="Times New Roman" w:hAnsi="Times New Roman" w:cs="Times New Roman"/>
        </w:rPr>
        <w:t>La innovación sustentable implica la creación y aplicación de soluciones novedosas que no solo impulsan el crecimiento económico, sino que también protegen y mejoren el entorno ambiental y social. En el contexto rural mexicano, esto podría incluir prácticas agrícolas sostenibles, fuentes de energía renovables y tecnologías adaptadas a las necesidades locales</w:t>
      </w:r>
      <w:r w:rsidR="00D86D47">
        <w:rPr>
          <w:rFonts w:ascii="Times New Roman" w:hAnsi="Times New Roman" w:cs="Times New Roman"/>
        </w:rPr>
        <w:t xml:space="preserve"> en conjunto con la academia, especialmente porque el sistema educativo; la universidad esencialmente tiene un compromiso ético y una responsabilidad social, tomando en cuenta que la ideología que se promueve en el país implica el humanismo. </w:t>
      </w:r>
    </w:p>
    <w:p w14:paraId="49EAD326" w14:textId="24110D2D" w:rsidR="00477ED7" w:rsidRPr="00477ED7" w:rsidRDefault="00D86D47" w:rsidP="00DA76B1">
      <w:pPr>
        <w:spacing w:line="480" w:lineRule="auto"/>
        <w:ind w:firstLine="708"/>
        <w:jc w:val="both"/>
        <w:rPr>
          <w:rFonts w:ascii="Times New Roman" w:hAnsi="Times New Roman" w:cs="Times New Roman"/>
        </w:rPr>
      </w:pPr>
      <w:r>
        <w:rPr>
          <w:rFonts w:ascii="Times New Roman" w:hAnsi="Times New Roman" w:cs="Times New Roman"/>
        </w:rPr>
        <w:t xml:space="preserve">Morín citado por </w:t>
      </w:r>
      <w:r w:rsidRPr="00D86D47">
        <w:rPr>
          <w:rFonts w:ascii="Times New Roman" w:hAnsi="Times New Roman" w:cs="Times New Roman"/>
          <w:noProof/>
          <w:lang w:val="es-ES_tradnl"/>
        </w:rPr>
        <w:t xml:space="preserve">Aranibar Brañez, </w:t>
      </w:r>
      <w:r>
        <w:rPr>
          <w:rFonts w:ascii="Times New Roman" w:hAnsi="Times New Roman" w:cs="Times New Roman"/>
          <w:noProof/>
          <w:lang w:val="es-ES_tradnl"/>
        </w:rPr>
        <w:t>(</w:t>
      </w:r>
      <w:r w:rsidRPr="00D86D47">
        <w:rPr>
          <w:rFonts w:ascii="Times New Roman" w:hAnsi="Times New Roman" w:cs="Times New Roman"/>
          <w:noProof/>
          <w:lang w:val="es-ES_tradnl"/>
        </w:rPr>
        <w:t>2010)</w:t>
      </w:r>
      <w:r>
        <w:rPr>
          <w:rFonts w:ascii="Times New Roman" w:hAnsi="Times New Roman" w:cs="Times New Roman"/>
        </w:rPr>
        <w:t xml:space="preserve"> establece que, “</w:t>
      </w:r>
      <w:r w:rsidRPr="00D86D47">
        <w:rPr>
          <w:rFonts w:ascii="Times New Roman" w:hAnsi="Times New Roman" w:cs="Times New Roman"/>
        </w:rPr>
        <w:t>la no fragmentación de los saberes, la reflexión</w:t>
      </w:r>
      <w:r>
        <w:rPr>
          <w:rFonts w:ascii="Times New Roman" w:hAnsi="Times New Roman" w:cs="Times New Roman"/>
        </w:rPr>
        <w:t xml:space="preserve"> </w:t>
      </w:r>
      <w:r w:rsidRPr="00D86D47">
        <w:rPr>
          <w:rFonts w:ascii="Times New Roman" w:hAnsi="Times New Roman" w:cs="Times New Roman"/>
        </w:rPr>
        <w:t>sobre lo que se enseña y la elaboración de un paradigma de relación circular entre las partes y el todo, lo simple y lo complejo</w:t>
      </w:r>
      <w:r>
        <w:rPr>
          <w:rFonts w:ascii="Times New Roman" w:hAnsi="Times New Roman" w:cs="Times New Roman"/>
        </w:rPr>
        <w:t xml:space="preserve">”(p. 78), </w:t>
      </w:r>
      <w:r w:rsidR="00280919">
        <w:rPr>
          <w:rFonts w:ascii="Times New Roman" w:hAnsi="Times New Roman" w:cs="Times New Roman"/>
        </w:rPr>
        <w:t xml:space="preserve">entonces, para esto se </w:t>
      </w:r>
      <w:r>
        <w:rPr>
          <w:rFonts w:ascii="Times New Roman" w:hAnsi="Times New Roman" w:cs="Times New Roman"/>
        </w:rPr>
        <w:t>debe buscar modelos de funcionamiento que implique</w:t>
      </w:r>
      <w:r w:rsidR="00280919">
        <w:rPr>
          <w:rFonts w:ascii="Times New Roman" w:hAnsi="Times New Roman" w:cs="Times New Roman"/>
        </w:rPr>
        <w:t>n</w:t>
      </w:r>
      <w:r>
        <w:rPr>
          <w:rFonts w:ascii="Times New Roman" w:hAnsi="Times New Roman" w:cs="Times New Roman"/>
        </w:rPr>
        <w:t xml:space="preserve"> el involucramiento de las personas y organizaciones</w:t>
      </w:r>
      <w:r w:rsidR="00280919">
        <w:rPr>
          <w:rFonts w:ascii="Times New Roman" w:hAnsi="Times New Roman" w:cs="Times New Roman"/>
        </w:rPr>
        <w:t>,</w:t>
      </w:r>
      <w:r>
        <w:rPr>
          <w:rFonts w:ascii="Times New Roman" w:hAnsi="Times New Roman" w:cs="Times New Roman"/>
        </w:rPr>
        <w:t xml:space="preserve"> que son los actores que participan directa e indirectamente en el desarrollo local de las comunidades y de los sectores vulnerables proponentes de una economía social local.</w:t>
      </w:r>
    </w:p>
    <w:p w14:paraId="50B33112" w14:textId="21E8EACA" w:rsidR="00477ED7" w:rsidRPr="00477ED7" w:rsidRDefault="00D86D47" w:rsidP="0071170C">
      <w:pPr>
        <w:spacing w:line="480" w:lineRule="auto"/>
        <w:ind w:firstLine="708"/>
        <w:jc w:val="both"/>
        <w:rPr>
          <w:rFonts w:ascii="Times New Roman" w:hAnsi="Times New Roman" w:cs="Times New Roman"/>
        </w:rPr>
      </w:pPr>
      <w:r>
        <w:rPr>
          <w:rFonts w:ascii="Times New Roman" w:hAnsi="Times New Roman" w:cs="Times New Roman"/>
        </w:rPr>
        <w:t>Por otro lado, es importante puntualizar que l</w:t>
      </w:r>
      <w:r w:rsidR="00DB58DE">
        <w:rPr>
          <w:rFonts w:ascii="Times New Roman" w:hAnsi="Times New Roman" w:cs="Times New Roman"/>
        </w:rPr>
        <w:t xml:space="preserve">os objetivos de desarrollo sostenible que se atienden de manera directa </w:t>
      </w:r>
      <w:r>
        <w:rPr>
          <w:rFonts w:ascii="Times New Roman" w:hAnsi="Times New Roman" w:cs="Times New Roman"/>
        </w:rPr>
        <w:t>son: el</w:t>
      </w:r>
      <w:r w:rsidR="00DB58DE">
        <w:rPr>
          <w:rFonts w:ascii="Times New Roman" w:hAnsi="Times New Roman" w:cs="Times New Roman"/>
        </w:rPr>
        <w:t xml:space="preserve"> fin de la pobreza(1), reducción de las desigualdades(2), ciudades y comunidades sostenibles(3)</w:t>
      </w:r>
      <w:r>
        <w:rPr>
          <w:rFonts w:ascii="Times New Roman" w:hAnsi="Times New Roman" w:cs="Times New Roman"/>
        </w:rPr>
        <w:t>,</w:t>
      </w:r>
      <w:r>
        <w:rPr>
          <w:rFonts w:ascii="Times New Roman" w:hAnsi="Times New Roman" w:cs="Times New Roman"/>
          <w:noProof/>
          <w:lang w:val="es-ES_tradnl"/>
        </w:rPr>
        <w:t xml:space="preserve"> </w:t>
      </w:r>
      <w:r w:rsidRPr="00EA00DC">
        <w:rPr>
          <w:rFonts w:ascii="Times New Roman" w:hAnsi="Times New Roman" w:cs="Times New Roman"/>
          <w:noProof/>
          <w:lang w:val="es-ES_tradnl"/>
        </w:rPr>
        <w:t xml:space="preserve">Aranibar Brañez </w:t>
      </w:r>
      <w:r>
        <w:rPr>
          <w:rFonts w:ascii="Times New Roman" w:hAnsi="Times New Roman" w:cs="Times New Roman"/>
          <w:noProof/>
          <w:lang w:val="es-ES_tradnl"/>
        </w:rPr>
        <w:t>(</w:t>
      </w:r>
      <w:r w:rsidRPr="00EA00DC">
        <w:rPr>
          <w:rFonts w:ascii="Times New Roman" w:hAnsi="Times New Roman" w:cs="Times New Roman"/>
          <w:noProof/>
          <w:lang w:val="es-ES_tradnl"/>
        </w:rPr>
        <w:t>2010)</w:t>
      </w:r>
      <w:r w:rsidR="0071170C">
        <w:rPr>
          <w:rFonts w:ascii="Times New Roman" w:hAnsi="Times New Roman" w:cs="Times New Roman"/>
          <w:noProof/>
          <w:lang w:val="es-ES_tradnl"/>
        </w:rPr>
        <w:t>;</w:t>
      </w:r>
      <w:r w:rsidR="0097677D">
        <w:rPr>
          <w:rFonts w:ascii="Times New Roman" w:hAnsi="Times New Roman" w:cs="Times New Roman"/>
          <w:noProof/>
          <w:lang w:val="es-ES_tradnl"/>
        </w:rPr>
        <w:t xml:space="preserve"> tomando en cuenta que a </w:t>
      </w:r>
      <w:r w:rsidR="0097677D">
        <w:rPr>
          <w:rFonts w:ascii="Times New Roman" w:hAnsi="Times New Roman" w:cs="Times New Roman"/>
          <w:noProof/>
          <w:lang w:val="es-ES_tradnl"/>
        </w:rPr>
        <w:lastRenderedPageBreak/>
        <w:t xml:space="preserve">través de la ejecución de programas nacionales </w:t>
      </w:r>
      <w:r w:rsidR="0071170C">
        <w:rPr>
          <w:rFonts w:ascii="Times New Roman" w:hAnsi="Times New Roman" w:cs="Times New Roman"/>
          <w:noProof/>
          <w:lang w:val="es-ES_tradnl"/>
        </w:rPr>
        <w:t>con</w:t>
      </w:r>
      <w:r w:rsidR="0097677D">
        <w:rPr>
          <w:rFonts w:ascii="Times New Roman" w:hAnsi="Times New Roman" w:cs="Times New Roman"/>
          <w:noProof/>
          <w:lang w:val="es-ES_tradnl"/>
        </w:rPr>
        <w:t xml:space="preserve"> un</w:t>
      </w:r>
      <w:r w:rsidR="0071170C">
        <w:rPr>
          <w:rFonts w:ascii="Times New Roman" w:hAnsi="Times New Roman" w:cs="Times New Roman"/>
          <w:noProof/>
          <w:lang w:val="es-ES_tradnl"/>
        </w:rPr>
        <w:t xml:space="preserve"> gran</w:t>
      </w:r>
      <w:r w:rsidR="0097677D">
        <w:rPr>
          <w:rFonts w:ascii="Times New Roman" w:hAnsi="Times New Roman" w:cs="Times New Roman"/>
          <w:noProof/>
          <w:lang w:val="es-ES_tradnl"/>
        </w:rPr>
        <w:t xml:space="preserve"> impacto positivo y especial se han </w:t>
      </w:r>
      <w:r w:rsidR="0071170C">
        <w:rPr>
          <w:rFonts w:ascii="Times New Roman" w:hAnsi="Times New Roman" w:cs="Times New Roman"/>
          <w:noProof/>
          <w:lang w:val="es-ES_tradnl"/>
        </w:rPr>
        <w:t>consolidado para atender siruaciones específicas, muchas de estas promueven el desarrollo en las zonas rurales; por ejemplo,</w:t>
      </w:r>
      <w:r w:rsidR="0097677D">
        <w:rPr>
          <w:rFonts w:ascii="Times New Roman" w:hAnsi="Times New Roman" w:cs="Times New Roman"/>
          <w:noProof/>
          <w:lang w:val="es-ES_tradnl"/>
        </w:rPr>
        <w:t xml:space="preserve"> el programa de pensión para el bienestar de las personas adultas mayores ha logrado cubrir necesidades específicas para un sector vulnerable, el programa denominado jóvenes construyendo el futuro encaminado para generar oportunidades a todos los estudiantes en todos los niveles garantizando cubrir sus necesidades y promoviendo una cultura de </w:t>
      </w:r>
      <w:r w:rsidR="001B0039">
        <w:rPr>
          <w:rFonts w:ascii="Times New Roman" w:hAnsi="Times New Roman" w:cs="Times New Roman"/>
          <w:noProof/>
          <w:lang w:val="es-ES_tradnl"/>
        </w:rPr>
        <w:t>seguridad en la educación</w:t>
      </w:r>
      <w:r w:rsidR="0071170C">
        <w:rPr>
          <w:rFonts w:ascii="Times New Roman" w:hAnsi="Times New Roman" w:cs="Times New Roman"/>
          <w:noProof/>
          <w:lang w:val="es-ES_tradnl"/>
        </w:rPr>
        <w:t xml:space="preserve">, sembrando vida, la beca Benito Juárez, </w:t>
      </w:r>
      <w:r w:rsidR="0071170C" w:rsidRPr="0071170C">
        <w:rPr>
          <w:rFonts w:ascii="Times New Roman" w:hAnsi="Times New Roman" w:cs="Times New Roman"/>
          <w:noProof/>
          <w:lang w:val="es-ES_tradnl"/>
        </w:rPr>
        <w:t xml:space="preserve">Gobierno, </w:t>
      </w:r>
      <w:r w:rsidR="0071170C">
        <w:rPr>
          <w:rFonts w:ascii="Times New Roman" w:hAnsi="Times New Roman" w:cs="Times New Roman"/>
          <w:noProof/>
          <w:lang w:val="es-ES_tradnl"/>
        </w:rPr>
        <w:t>(</w:t>
      </w:r>
      <w:r w:rsidR="0071170C" w:rsidRPr="0071170C">
        <w:rPr>
          <w:rFonts w:ascii="Times New Roman" w:hAnsi="Times New Roman" w:cs="Times New Roman"/>
          <w:noProof/>
          <w:lang w:val="es-ES_tradnl"/>
        </w:rPr>
        <w:t>2023)</w:t>
      </w:r>
      <w:r w:rsidR="0071170C">
        <w:rPr>
          <w:rFonts w:ascii="Times New Roman" w:hAnsi="Times New Roman" w:cs="Times New Roman"/>
          <w:noProof/>
          <w:lang w:val="es-ES_tradnl"/>
        </w:rPr>
        <w:t>.</w:t>
      </w:r>
    </w:p>
    <w:p w14:paraId="056E5855" w14:textId="5781E078" w:rsidR="00477ED7" w:rsidRPr="00477ED7" w:rsidRDefault="00477ED7" w:rsidP="0002020C">
      <w:pPr>
        <w:spacing w:line="480" w:lineRule="auto"/>
        <w:jc w:val="both"/>
        <w:rPr>
          <w:rFonts w:ascii="Times New Roman" w:hAnsi="Times New Roman" w:cs="Times New Roman"/>
        </w:rPr>
      </w:pPr>
      <w:r w:rsidRPr="00477ED7">
        <w:rPr>
          <w:rFonts w:ascii="Times New Roman" w:hAnsi="Times New Roman" w:cs="Times New Roman"/>
        </w:rPr>
        <w:t>Desarrollo Económico y Social</w:t>
      </w:r>
    </w:p>
    <w:p w14:paraId="4F5CB245" w14:textId="0C2EECF5" w:rsidR="00724257" w:rsidRDefault="002E398A" w:rsidP="00724257">
      <w:pPr>
        <w:spacing w:line="480" w:lineRule="auto"/>
        <w:ind w:firstLine="708"/>
        <w:jc w:val="both"/>
        <w:rPr>
          <w:rFonts w:ascii="Times New Roman" w:hAnsi="Times New Roman" w:cs="Times New Roman"/>
        </w:rPr>
      </w:pPr>
      <w:r>
        <w:rPr>
          <w:rFonts w:ascii="Times New Roman" w:hAnsi="Times New Roman" w:cs="Times New Roman"/>
        </w:rPr>
        <w:t>En México hay necesidades que actualmente bajo programas del Bienestar se están cubriendo, pero todavía hay condiciones de carencias en servicios básicos, actualmente hay situaciones de seguridad que afectan la estabilidad de la sociedad</w:t>
      </w:r>
      <w:r w:rsidR="009B5933">
        <w:rPr>
          <w:rFonts w:ascii="Times New Roman" w:hAnsi="Times New Roman" w:cs="Times New Roman"/>
        </w:rPr>
        <w:t xml:space="preserve"> que están dentro del programa de trabajo del gobierno; sin embargo,</w:t>
      </w:r>
    </w:p>
    <w:p w14:paraId="461C3319" w14:textId="21E1BB99" w:rsidR="00724257" w:rsidRDefault="00346AEF" w:rsidP="00724257">
      <w:pPr>
        <w:spacing w:line="480" w:lineRule="auto"/>
        <w:ind w:left="708" w:firstLine="708"/>
        <w:jc w:val="both"/>
        <w:rPr>
          <w:rFonts w:ascii="Times New Roman" w:hAnsi="Times New Roman" w:cs="Times New Roman"/>
        </w:rPr>
      </w:pPr>
      <w:sdt>
        <w:sdtPr>
          <w:rPr>
            <w:rFonts w:ascii="Times New Roman" w:hAnsi="Times New Roman" w:cs="Times New Roman"/>
          </w:rPr>
          <w:id w:val="-1534955477"/>
          <w:citation/>
        </w:sdtPr>
        <w:sdtEndPr/>
        <w:sdtContent>
          <w:r w:rsidR="002E398A">
            <w:rPr>
              <w:rFonts w:ascii="Times New Roman" w:hAnsi="Times New Roman" w:cs="Times New Roman"/>
            </w:rPr>
            <w:fldChar w:fldCharType="begin"/>
          </w:r>
          <w:r w:rsidR="002E398A">
            <w:rPr>
              <w:rFonts w:ascii="Times New Roman" w:hAnsi="Times New Roman" w:cs="Times New Roman"/>
              <w:lang w:val="es-ES_tradnl"/>
            </w:rPr>
            <w:instrText xml:space="preserve"> CITATION Gar20 \l 1034 </w:instrText>
          </w:r>
          <w:r w:rsidR="002E398A">
            <w:rPr>
              <w:rFonts w:ascii="Times New Roman" w:hAnsi="Times New Roman" w:cs="Times New Roman"/>
            </w:rPr>
            <w:fldChar w:fldCharType="separate"/>
          </w:r>
          <w:r w:rsidR="002E398A" w:rsidRPr="002E398A">
            <w:rPr>
              <w:rFonts w:ascii="Times New Roman" w:hAnsi="Times New Roman" w:cs="Times New Roman"/>
              <w:noProof/>
              <w:lang w:val="es-ES_tradnl"/>
            </w:rPr>
            <w:t>(García Sandoval, Aldape Ballesteros, &amp; Esquivel aesquivel, 2020)</w:t>
          </w:r>
          <w:r w:rsidR="002E398A">
            <w:rPr>
              <w:rFonts w:ascii="Times New Roman" w:hAnsi="Times New Roman" w:cs="Times New Roman"/>
            </w:rPr>
            <w:fldChar w:fldCharType="end"/>
          </w:r>
        </w:sdtContent>
      </w:sdt>
      <w:r w:rsidR="002E398A">
        <w:rPr>
          <w:rFonts w:ascii="Times New Roman" w:hAnsi="Times New Roman" w:cs="Times New Roman"/>
        </w:rPr>
        <w:t xml:space="preserve"> dice</w:t>
      </w:r>
      <w:r w:rsidR="0002020C">
        <w:rPr>
          <w:rFonts w:ascii="Times New Roman" w:hAnsi="Times New Roman" w:cs="Times New Roman"/>
        </w:rPr>
        <w:t>n</w:t>
      </w:r>
      <w:r w:rsidR="002E398A">
        <w:rPr>
          <w:rFonts w:ascii="Times New Roman" w:hAnsi="Times New Roman" w:cs="Times New Roman"/>
        </w:rPr>
        <w:t xml:space="preserve"> que, “</w:t>
      </w:r>
      <w:r w:rsidR="0002020C" w:rsidRPr="0002020C">
        <w:rPr>
          <w:rFonts w:ascii="Times New Roman" w:hAnsi="Times New Roman" w:cs="Times New Roman"/>
        </w:rPr>
        <w:t>El desarrollo rural debe considerar una relación de concordancia entre crecimiento económico y bienestar de las comunidades; debe involucrar el esfuerzo de diversos agentes económicos, sociales y políticos para poder transformar el contexto y lograr aumentar las capacidades productivas, y por lo tanto, una correlación entre el ingreso, riqueza y calidad de vida; favoreciendo con oportunidades de desarrollo a la población</w:t>
      </w:r>
      <w:r w:rsidR="0002020C">
        <w:rPr>
          <w:rFonts w:ascii="Times New Roman" w:hAnsi="Times New Roman" w:cs="Times New Roman"/>
        </w:rPr>
        <w:t>” (s. p.)</w:t>
      </w:r>
      <w:r w:rsidR="00724257">
        <w:rPr>
          <w:rFonts w:ascii="Times New Roman" w:hAnsi="Times New Roman" w:cs="Times New Roman"/>
        </w:rPr>
        <w:t>.</w:t>
      </w:r>
      <w:r w:rsidR="009B5933">
        <w:rPr>
          <w:rFonts w:ascii="Times New Roman" w:hAnsi="Times New Roman" w:cs="Times New Roman"/>
        </w:rPr>
        <w:t xml:space="preserve"> También, </w:t>
      </w:r>
    </w:p>
    <w:p w14:paraId="3598A9DC" w14:textId="4D542E83" w:rsidR="002E398A" w:rsidRPr="001C7B8B" w:rsidRDefault="00724257" w:rsidP="001C7B8B">
      <w:pPr>
        <w:spacing w:line="480" w:lineRule="auto"/>
        <w:ind w:left="708" w:firstLine="708"/>
        <w:jc w:val="both"/>
        <w:rPr>
          <w:rFonts w:ascii="Times New Roman" w:hAnsi="Times New Roman" w:cs="Times New Roman"/>
          <w:noProof/>
          <w:lang w:val="es-ES_tradnl"/>
        </w:rPr>
      </w:pPr>
      <w:r w:rsidRPr="00724257">
        <w:rPr>
          <w:rFonts w:ascii="Times New Roman" w:hAnsi="Times New Roman" w:cs="Times New Roman"/>
          <w:noProof/>
          <w:lang w:val="es-ES_tradnl"/>
        </w:rPr>
        <w:t xml:space="preserve">Martínez-Carrasco Pleite, Colino Sueiras, &amp; Gómez Cruz, </w:t>
      </w:r>
      <w:r>
        <w:rPr>
          <w:rFonts w:ascii="Times New Roman" w:hAnsi="Times New Roman" w:cs="Times New Roman"/>
          <w:noProof/>
          <w:lang w:val="es-ES_tradnl"/>
        </w:rPr>
        <w:t>(</w:t>
      </w:r>
      <w:r w:rsidRPr="00724257">
        <w:rPr>
          <w:rFonts w:ascii="Times New Roman" w:hAnsi="Times New Roman" w:cs="Times New Roman"/>
          <w:noProof/>
          <w:lang w:val="es-ES_tradnl"/>
        </w:rPr>
        <w:t>2013)</w:t>
      </w:r>
      <w:r>
        <w:rPr>
          <w:rFonts w:ascii="Times New Roman" w:hAnsi="Times New Roman" w:cs="Times New Roman"/>
          <w:noProof/>
          <w:lang w:val="es-ES_tradnl"/>
        </w:rPr>
        <w:t xml:space="preserve"> dicen que: “</w:t>
      </w:r>
      <w:r w:rsidRPr="00724257">
        <w:rPr>
          <w:rFonts w:ascii="Times New Roman" w:hAnsi="Times New Roman" w:cs="Times New Roman"/>
          <w:noProof/>
          <w:lang w:val="es-ES_tradnl"/>
        </w:rPr>
        <w:t>El estudio de las políticas de</w:t>
      </w:r>
      <w:r>
        <w:rPr>
          <w:rFonts w:ascii="Times New Roman" w:hAnsi="Times New Roman" w:cs="Times New Roman"/>
          <w:noProof/>
          <w:lang w:val="es-ES_tradnl"/>
        </w:rPr>
        <w:t xml:space="preserve"> </w:t>
      </w:r>
      <w:r w:rsidRPr="00724257">
        <w:rPr>
          <w:rFonts w:ascii="Times New Roman" w:hAnsi="Times New Roman" w:cs="Times New Roman"/>
          <w:noProof/>
          <w:lang w:val="es-ES_tradnl"/>
        </w:rPr>
        <w:t>desarrollo rural en México resulta de especial interés, por cuanto este país se sitúa a la</w:t>
      </w:r>
      <w:r>
        <w:rPr>
          <w:rFonts w:ascii="Times New Roman" w:hAnsi="Times New Roman" w:cs="Times New Roman"/>
          <w:noProof/>
          <w:lang w:val="es-ES_tradnl"/>
        </w:rPr>
        <w:t xml:space="preserve"> </w:t>
      </w:r>
      <w:r w:rsidRPr="00724257">
        <w:rPr>
          <w:rFonts w:ascii="Times New Roman" w:hAnsi="Times New Roman" w:cs="Times New Roman"/>
          <w:noProof/>
          <w:lang w:val="es-ES_tradnl"/>
        </w:rPr>
        <w:t>vanguardia en el intento de aumentar la</w:t>
      </w:r>
      <w:r>
        <w:rPr>
          <w:rFonts w:ascii="Times New Roman" w:hAnsi="Times New Roman" w:cs="Times New Roman"/>
          <w:noProof/>
          <w:lang w:val="es-ES_tradnl"/>
        </w:rPr>
        <w:t xml:space="preserve"> </w:t>
      </w:r>
      <w:r w:rsidRPr="00724257">
        <w:rPr>
          <w:rFonts w:ascii="Times New Roman" w:hAnsi="Times New Roman" w:cs="Times New Roman"/>
          <w:noProof/>
          <w:lang w:val="es-ES_tradnl"/>
        </w:rPr>
        <w:t>coordinación de sus políticas</w:t>
      </w:r>
      <w:r w:rsidR="009B5933">
        <w:rPr>
          <w:rFonts w:ascii="Times New Roman" w:hAnsi="Times New Roman" w:cs="Times New Roman"/>
          <w:noProof/>
          <w:lang w:val="es-ES_tradnl"/>
        </w:rPr>
        <w:t>” (p. 11).</w:t>
      </w:r>
      <w:r w:rsidR="00D530AE">
        <w:rPr>
          <w:rFonts w:ascii="Times New Roman" w:hAnsi="Times New Roman" w:cs="Times New Roman"/>
          <w:noProof/>
          <w:lang w:val="es-ES_tradnl"/>
        </w:rPr>
        <w:t xml:space="preserve"> </w:t>
      </w:r>
      <w:r w:rsidR="001C7B8B" w:rsidRPr="001C7B8B">
        <w:rPr>
          <w:rFonts w:ascii="Times New Roman" w:hAnsi="Times New Roman" w:cs="Times New Roman"/>
          <w:noProof/>
          <w:lang w:val="es-ES_tradnl"/>
        </w:rPr>
        <w:t xml:space="preserve">Gómez Oliver &amp; Tacuba Santos, </w:t>
      </w:r>
      <w:r w:rsidR="001C7B8B">
        <w:rPr>
          <w:rFonts w:ascii="Times New Roman" w:hAnsi="Times New Roman" w:cs="Times New Roman"/>
          <w:noProof/>
          <w:lang w:val="es-ES_tradnl"/>
        </w:rPr>
        <w:t>(</w:t>
      </w:r>
      <w:r w:rsidR="001C7B8B" w:rsidRPr="001C7B8B">
        <w:rPr>
          <w:rFonts w:ascii="Times New Roman" w:hAnsi="Times New Roman" w:cs="Times New Roman"/>
          <w:noProof/>
          <w:lang w:val="es-ES_tradnl"/>
        </w:rPr>
        <w:t>2017)</w:t>
      </w:r>
      <w:r w:rsidR="001C7B8B">
        <w:rPr>
          <w:rFonts w:ascii="Times New Roman" w:hAnsi="Times New Roman" w:cs="Times New Roman"/>
          <w:noProof/>
          <w:lang w:val="es-ES_tradnl"/>
        </w:rPr>
        <w:t xml:space="preserve"> dicen que, </w:t>
      </w:r>
      <w:r w:rsidR="00D530AE">
        <w:rPr>
          <w:rFonts w:ascii="Times New Roman" w:hAnsi="Times New Roman" w:cs="Times New Roman"/>
          <w:noProof/>
          <w:lang w:val="es-ES_tradnl"/>
        </w:rPr>
        <w:t>“</w:t>
      </w:r>
      <w:r w:rsidR="00D530AE" w:rsidRPr="00D530AE">
        <w:rPr>
          <w:rFonts w:ascii="Times New Roman" w:hAnsi="Times New Roman" w:cs="Times New Roman"/>
          <w:noProof/>
          <w:lang w:val="es-ES_tradnl"/>
        </w:rPr>
        <w:t xml:space="preserve">analizar </w:t>
      </w:r>
      <w:r w:rsidR="00D530AE" w:rsidRPr="00D530AE">
        <w:rPr>
          <w:rFonts w:ascii="Times New Roman" w:hAnsi="Times New Roman" w:cs="Times New Roman"/>
          <w:noProof/>
          <w:lang w:val="es-ES_tradnl"/>
        </w:rPr>
        <w:lastRenderedPageBreak/>
        <w:t>la política de desarrollo rural, a fin de evaluar si existe una estrategia congruente con lo establecido en la normatividad vigente, la cual incluye la Constitución Política, los Planes Nacionales de Desarrollo (</w:t>
      </w:r>
      <w:r w:rsidR="00D530AE">
        <w:rPr>
          <w:rFonts w:ascii="Times New Roman" w:hAnsi="Times New Roman" w:cs="Times New Roman"/>
          <w:noProof/>
          <w:lang w:val="es-ES_tradnl"/>
        </w:rPr>
        <w:t>PND</w:t>
      </w:r>
      <w:r w:rsidR="00D530AE" w:rsidRPr="00D530AE">
        <w:rPr>
          <w:rFonts w:ascii="Times New Roman" w:hAnsi="Times New Roman" w:cs="Times New Roman"/>
          <w:noProof/>
          <w:lang w:val="es-ES_tradnl"/>
        </w:rPr>
        <w:t>) y la Ley de Desarrollo Rural Sustentable (</w:t>
      </w:r>
      <w:r w:rsidR="00D530AE">
        <w:rPr>
          <w:rFonts w:ascii="Times New Roman" w:hAnsi="Times New Roman" w:cs="Times New Roman"/>
          <w:noProof/>
          <w:lang w:val="es-ES_tradnl"/>
        </w:rPr>
        <w:t>LDRS)</w:t>
      </w:r>
      <w:r w:rsidR="001C7B8B">
        <w:rPr>
          <w:rFonts w:ascii="Times New Roman" w:hAnsi="Times New Roman" w:cs="Times New Roman"/>
          <w:noProof/>
          <w:lang w:val="es-ES_tradnl"/>
        </w:rPr>
        <w:t xml:space="preserve"> (p. 93).</w:t>
      </w:r>
    </w:p>
    <w:p w14:paraId="69D5CC5F" w14:textId="77777777" w:rsidR="005A0574" w:rsidRDefault="001C7B8B" w:rsidP="001C7B8B">
      <w:pPr>
        <w:spacing w:line="480" w:lineRule="auto"/>
        <w:ind w:firstLine="708"/>
        <w:jc w:val="both"/>
        <w:rPr>
          <w:rFonts w:ascii="Times New Roman" w:hAnsi="Times New Roman" w:cs="Times New Roman"/>
        </w:rPr>
      </w:pPr>
      <w:r>
        <w:rPr>
          <w:rFonts w:ascii="Times New Roman" w:hAnsi="Times New Roman" w:cs="Times New Roman"/>
        </w:rPr>
        <w:t xml:space="preserve">En todas las regiones se pueden hacer solicitudes incluso de manera directa, los gobiernos tienen dentro de sus políticas municipales díalogo de manera directa, los presidentes pueden canalizar, una vez tenida la comunicación </w:t>
      </w:r>
      <w:r w:rsidR="005A0574">
        <w:rPr>
          <w:rFonts w:ascii="Times New Roman" w:hAnsi="Times New Roman" w:cs="Times New Roman"/>
        </w:rPr>
        <w:t xml:space="preserve">el seguimiento se da de manera directa con las regidurías y con las direcciones, la dirección de desarrollo social es la que está pendiente de necesidades de este tipo. </w:t>
      </w:r>
    </w:p>
    <w:p w14:paraId="5A45D732" w14:textId="77777777" w:rsidR="005A0574" w:rsidRDefault="005A0574" w:rsidP="001C7B8B">
      <w:pPr>
        <w:spacing w:line="480" w:lineRule="auto"/>
        <w:ind w:firstLine="708"/>
        <w:jc w:val="both"/>
        <w:rPr>
          <w:rFonts w:ascii="Times New Roman" w:hAnsi="Times New Roman" w:cs="Times New Roman"/>
        </w:rPr>
      </w:pPr>
      <w:r>
        <w:rPr>
          <w:rFonts w:ascii="Times New Roman" w:hAnsi="Times New Roman" w:cs="Times New Roman"/>
        </w:rPr>
        <w:t xml:space="preserve">Todos los proyectos de innovación tecnológica, los de emprendimiento y comercialización son parte de la gestión de estas regiones. </w:t>
      </w:r>
    </w:p>
    <w:p w14:paraId="2FEF5FBB" w14:textId="0ACE42D7" w:rsidR="00477ED7" w:rsidRDefault="00477ED7" w:rsidP="005A0574">
      <w:pPr>
        <w:spacing w:line="480" w:lineRule="auto"/>
        <w:ind w:firstLine="708"/>
        <w:jc w:val="both"/>
        <w:rPr>
          <w:rFonts w:ascii="Times New Roman" w:hAnsi="Times New Roman" w:cs="Times New Roman"/>
        </w:rPr>
      </w:pPr>
      <w:r w:rsidRPr="00477ED7">
        <w:rPr>
          <w:rFonts w:ascii="Times New Roman" w:hAnsi="Times New Roman" w:cs="Times New Roman"/>
        </w:rPr>
        <w:t xml:space="preserve">La </w:t>
      </w:r>
      <w:r w:rsidR="001C7B8B">
        <w:rPr>
          <w:rFonts w:ascii="Times New Roman" w:hAnsi="Times New Roman" w:cs="Times New Roman"/>
        </w:rPr>
        <w:t>incorporación</w:t>
      </w:r>
      <w:r w:rsidRPr="00477ED7">
        <w:rPr>
          <w:rFonts w:ascii="Times New Roman" w:hAnsi="Times New Roman" w:cs="Times New Roman"/>
        </w:rPr>
        <w:t xml:space="preserve"> de tecnologías sostenibles en la agricultura, como sistemas de riego eficientes y prácticas agroecológicas, puede aumentar la productividad y reducir la dependencia de insumos químicos perjudiciales. Esto no solo mejora la calidad de vida de los agricultores, sino que también contribuye a la seguridad alimentaria y la conservación del suelo.</w:t>
      </w:r>
    </w:p>
    <w:p w14:paraId="25E6D89F" w14:textId="77777777" w:rsidR="00DA76B1" w:rsidRPr="00477ED7" w:rsidRDefault="00DA76B1" w:rsidP="005A0574">
      <w:pPr>
        <w:spacing w:line="480" w:lineRule="auto"/>
        <w:ind w:firstLine="708"/>
        <w:jc w:val="both"/>
        <w:rPr>
          <w:rFonts w:ascii="Times New Roman" w:hAnsi="Times New Roman" w:cs="Times New Roman"/>
        </w:rPr>
      </w:pPr>
    </w:p>
    <w:p w14:paraId="47C4B101" w14:textId="0AAADA35"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Acceso a la Tecnología</w:t>
      </w:r>
    </w:p>
    <w:p w14:paraId="15CB0BEB" w14:textId="77777777" w:rsidR="00DA76B1" w:rsidRDefault="00477ED7" w:rsidP="005A0574">
      <w:pPr>
        <w:spacing w:line="480" w:lineRule="auto"/>
        <w:ind w:firstLine="708"/>
        <w:jc w:val="both"/>
        <w:rPr>
          <w:rFonts w:ascii="Times New Roman" w:hAnsi="Times New Roman" w:cs="Times New Roman"/>
        </w:rPr>
      </w:pPr>
      <w:r w:rsidRPr="00477ED7">
        <w:rPr>
          <w:rFonts w:ascii="Times New Roman" w:hAnsi="Times New Roman" w:cs="Times New Roman"/>
        </w:rPr>
        <w:t>Garantizar el acceso equitativo a la tecnología es esencial</w:t>
      </w:r>
      <w:r w:rsidR="005A0574">
        <w:rPr>
          <w:rFonts w:ascii="Times New Roman" w:hAnsi="Times New Roman" w:cs="Times New Roman"/>
        </w:rPr>
        <w:t xml:space="preserve"> en todas las regiones, no sólo implica comprar, ni heredar, mucho menos implica copiar modelos</w:t>
      </w:r>
      <w:r w:rsidRPr="00477ED7">
        <w:rPr>
          <w:rFonts w:ascii="Times New Roman" w:hAnsi="Times New Roman" w:cs="Times New Roman"/>
        </w:rPr>
        <w:t xml:space="preserve">. </w:t>
      </w:r>
    </w:p>
    <w:p w14:paraId="5FC760C2" w14:textId="1C80B11D" w:rsidR="00477ED7" w:rsidRDefault="00DA76B1" w:rsidP="005A0574">
      <w:pPr>
        <w:spacing w:line="480" w:lineRule="auto"/>
        <w:ind w:firstLine="708"/>
        <w:jc w:val="both"/>
        <w:rPr>
          <w:rFonts w:ascii="Times New Roman" w:hAnsi="Times New Roman" w:cs="Times New Roman"/>
        </w:rPr>
      </w:pPr>
      <w:r>
        <w:rPr>
          <w:rFonts w:ascii="Times New Roman" w:hAnsi="Times New Roman" w:cs="Times New Roman"/>
        </w:rPr>
        <w:t>Se deben proponer i</w:t>
      </w:r>
      <w:r w:rsidR="00477ED7" w:rsidRPr="00477ED7">
        <w:rPr>
          <w:rFonts w:ascii="Times New Roman" w:hAnsi="Times New Roman" w:cs="Times New Roman"/>
        </w:rPr>
        <w:t xml:space="preserve">niciativas para proporcionar conectividad digital en áreas rurales </w:t>
      </w:r>
      <w:r>
        <w:rPr>
          <w:rFonts w:ascii="Times New Roman" w:hAnsi="Times New Roman" w:cs="Times New Roman"/>
        </w:rPr>
        <w:t xml:space="preserve">que </w:t>
      </w:r>
      <w:r w:rsidR="00477ED7" w:rsidRPr="00477ED7">
        <w:rPr>
          <w:rFonts w:ascii="Times New Roman" w:hAnsi="Times New Roman" w:cs="Times New Roman"/>
        </w:rPr>
        <w:t>permitirían a los agricultores acceder a información crucial sobre mercados, técnicas agrícolas y precios de productos. Esto no solo empodera a las comunidades rurales, sino que también fomenta la creación de redes y la colaboración.</w:t>
      </w:r>
      <w:r>
        <w:rPr>
          <w:rFonts w:ascii="Times New Roman" w:hAnsi="Times New Roman" w:cs="Times New Roman"/>
        </w:rPr>
        <w:t xml:space="preserve"> </w:t>
      </w:r>
    </w:p>
    <w:p w14:paraId="10175A70" w14:textId="593A0AC2" w:rsidR="00DA76B1" w:rsidRDefault="00DA76B1" w:rsidP="005A0574">
      <w:pPr>
        <w:spacing w:line="480" w:lineRule="auto"/>
        <w:ind w:firstLine="708"/>
        <w:jc w:val="both"/>
        <w:rPr>
          <w:rFonts w:ascii="Times New Roman" w:hAnsi="Times New Roman" w:cs="Times New Roman"/>
        </w:rPr>
      </w:pPr>
      <w:r>
        <w:rPr>
          <w:rFonts w:ascii="Times New Roman" w:hAnsi="Times New Roman" w:cs="Times New Roman"/>
        </w:rPr>
        <w:lastRenderedPageBreak/>
        <w:t xml:space="preserve">Es crucial el papel que tiene la academia; sin embargo existe una brecha que no obliga a las autoridades, se deben establecer acuerdos nacionales para que ninguna región rural pierda la esencia de la participación en los entornos para resolver necesidades en el campo, en el trabajo o en la comercialización de productos. </w:t>
      </w:r>
    </w:p>
    <w:p w14:paraId="7ED7D3CE" w14:textId="756DF517" w:rsidR="00477ED7" w:rsidRDefault="00DA76B1" w:rsidP="00DA76B1">
      <w:pPr>
        <w:spacing w:line="480" w:lineRule="auto"/>
        <w:ind w:firstLine="708"/>
        <w:jc w:val="both"/>
        <w:rPr>
          <w:rFonts w:ascii="Times New Roman" w:hAnsi="Times New Roman" w:cs="Times New Roman"/>
        </w:rPr>
      </w:pPr>
      <w:r>
        <w:rPr>
          <w:rFonts w:ascii="Times New Roman" w:hAnsi="Times New Roman" w:cs="Times New Roman"/>
        </w:rPr>
        <w:t xml:space="preserve">Los hijos de los productores, de los agricultores, de los artesanos, son los que asisten a las universidades, se matriculan y se han registrado casos donde el plan de los padres es que ellos sean los entes generadores de la innovación; ya que, mediante el aprendizaje y la ejecución de proyectos se tiene acceso a la tecnología para poder aprovechar herramientas existentes e incorporarlas a estos proyectos de innovación. </w:t>
      </w:r>
    </w:p>
    <w:p w14:paraId="1660634D" w14:textId="77777777" w:rsidR="00DA76B1" w:rsidRPr="00477ED7" w:rsidRDefault="00DA76B1" w:rsidP="00DA76B1">
      <w:pPr>
        <w:spacing w:line="480" w:lineRule="auto"/>
        <w:ind w:firstLine="708"/>
        <w:jc w:val="both"/>
        <w:rPr>
          <w:rFonts w:ascii="Times New Roman" w:hAnsi="Times New Roman" w:cs="Times New Roman"/>
        </w:rPr>
      </w:pPr>
    </w:p>
    <w:p w14:paraId="580C22B0" w14:textId="056B911E"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Energías Renovables</w:t>
      </w:r>
    </w:p>
    <w:p w14:paraId="3FB7A882" w14:textId="5D060903" w:rsidR="00477ED7" w:rsidRDefault="00477ED7" w:rsidP="0052048A">
      <w:pPr>
        <w:spacing w:line="480" w:lineRule="auto"/>
        <w:ind w:firstLine="708"/>
        <w:jc w:val="both"/>
        <w:rPr>
          <w:rFonts w:ascii="Times New Roman" w:hAnsi="Times New Roman" w:cs="Times New Roman"/>
        </w:rPr>
      </w:pPr>
      <w:r w:rsidRPr="00477ED7">
        <w:rPr>
          <w:rFonts w:ascii="Times New Roman" w:hAnsi="Times New Roman" w:cs="Times New Roman"/>
        </w:rPr>
        <w:t>La adopción de fuentes de energía renovables, como la solar y la eólica, puede brindar autonomía energética a las comunidades rurales</w:t>
      </w:r>
      <w:r w:rsidR="00DA76B1">
        <w:rPr>
          <w:rFonts w:ascii="Times New Roman" w:hAnsi="Times New Roman" w:cs="Times New Roman"/>
        </w:rPr>
        <w:t xml:space="preserve"> y actualmente se está previendo acciones para promover la adquisición de materiales o de incorporar estos elementos a las innovaciones</w:t>
      </w:r>
      <w:r w:rsidRPr="00477ED7">
        <w:rPr>
          <w:rFonts w:ascii="Times New Roman" w:hAnsi="Times New Roman" w:cs="Times New Roman"/>
        </w:rPr>
        <w:t>. La implementación de microredes sostenibles no solo reduce la dependencia de fuentes contaminantes, sino que también genera oportunidades de empleo local y promueve la autosuficiencia energética.</w:t>
      </w:r>
    </w:p>
    <w:p w14:paraId="4B9496E0" w14:textId="55F07955" w:rsidR="0052048A" w:rsidRDefault="000F0C51" w:rsidP="000F0C51">
      <w:pPr>
        <w:spacing w:line="480" w:lineRule="auto"/>
        <w:ind w:left="708" w:firstLine="708"/>
        <w:jc w:val="both"/>
        <w:rPr>
          <w:rFonts w:ascii="Times New Roman" w:hAnsi="Times New Roman" w:cs="Times New Roman"/>
        </w:rPr>
      </w:pPr>
      <w:r>
        <w:rPr>
          <w:rFonts w:ascii="Times New Roman" w:hAnsi="Times New Roman" w:cs="Times New Roman"/>
          <w:noProof/>
          <w:lang w:val="es-ES_tradnl"/>
        </w:rPr>
        <w:t xml:space="preserve">Naciones </w:t>
      </w:r>
      <w:r w:rsidRPr="000F0C51">
        <w:rPr>
          <w:rFonts w:ascii="Times New Roman" w:hAnsi="Times New Roman" w:cs="Times New Roman"/>
          <w:noProof/>
          <w:lang w:val="es-ES_tradnl"/>
        </w:rPr>
        <w:t xml:space="preserve">Unidas, </w:t>
      </w:r>
      <w:r>
        <w:rPr>
          <w:rFonts w:ascii="Times New Roman" w:hAnsi="Times New Roman" w:cs="Times New Roman"/>
          <w:noProof/>
          <w:lang w:val="es-ES_tradnl"/>
        </w:rPr>
        <w:t>(</w:t>
      </w:r>
      <w:r w:rsidRPr="000F0C51">
        <w:rPr>
          <w:rFonts w:ascii="Times New Roman" w:hAnsi="Times New Roman" w:cs="Times New Roman"/>
          <w:noProof/>
          <w:lang w:val="es-ES_tradnl"/>
        </w:rPr>
        <w:t>1987)</w:t>
      </w:r>
      <w:r>
        <w:rPr>
          <w:rFonts w:ascii="Times New Roman" w:hAnsi="Times New Roman" w:cs="Times New Roman"/>
          <w:noProof/>
          <w:lang w:val="es-ES_tradnl"/>
        </w:rPr>
        <w:t xml:space="preserve"> </w:t>
      </w:r>
      <w:r>
        <w:rPr>
          <w:rFonts w:ascii="Times New Roman" w:hAnsi="Times New Roman" w:cs="Times New Roman"/>
        </w:rPr>
        <w:t xml:space="preserve">dicen que, </w:t>
      </w:r>
      <w:r w:rsidR="0052048A" w:rsidRPr="0052048A">
        <w:rPr>
          <w:rFonts w:ascii="Times New Roman" w:hAnsi="Times New Roman" w:cs="Times New Roman"/>
        </w:rPr>
        <w:t>La Comisión Mundial sobre el Medio Ambiente y el Desarrollo (CMMAD) presenta el informe “Nuestro futuro común” (también conocido como el “Informe Brundtland”) a la Asamblea General. El informe, basado en un estudio de cuatro años, expuso el tema del desarrollo sostenible, el tipo de desarrollo que</w:t>
      </w:r>
      <w:r>
        <w:rPr>
          <w:rFonts w:ascii="Times New Roman" w:hAnsi="Times New Roman" w:cs="Times New Roman"/>
        </w:rPr>
        <w:t xml:space="preserve"> </w:t>
      </w:r>
      <w:r w:rsidR="0052048A" w:rsidRPr="0052048A">
        <w:rPr>
          <w:rFonts w:ascii="Times New Roman" w:hAnsi="Times New Roman" w:cs="Times New Roman"/>
        </w:rPr>
        <w:t>Satisface las necesidades de las generaciones presentes sin comprometer las posibilidades de las generaciones del futuro para atender sus propias necesidades.</w:t>
      </w:r>
    </w:p>
    <w:p w14:paraId="77AB1B48" w14:textId="77777777" w:rsidR="00DA76B1" w:rsidRPr="00477ED7" w:rsidRDefault="00DA76B1" w:rsidP="00477ED7">
      <w:pPr>
        <w:spacing w:line="480" w:lineRule="auto"/>
        <w:jc w:val="both"/>
        <w:rPr>
          <w:rFonts w:ascii="Times New Roman" w:hAnsi="Times New Roman" w:cs="Times New Roman"/>
        </w:rPr>
      </w:pPr>
    </w:p>
    <w:p w14:paraId="38598A57" w14:textId="7A98E0AE"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Cultura y Tradición</w:t>
      </w:r>
    </w:p>
    <w:p w14:paraId="5E1D012C" w14:textId="640FA32F"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Es crucial integrar la innovación sustentable en el tejido cultural y tradicional de las comunidades rurales. Esto implica respetar y aprovechar los conocimientos ancestrales, al mismo tiempo que se introduce tecnología de manera compatible con las prácticas locales.</w:t>
      </w:r>
      <w:r w:rsidR="000F0C51">
        <w:rPr>
          <w:rFonts w:ascii="Times New Roman" w:hAnsi="Times New Roman" w:cs="Times New Roman"/>
        </w:rPr>
        <w:t xml:space="preserve"> Nombrar a estas innovaciones como así se mencionan, inclusive respetando la lengua originaria, enaltecer las palabras o términos para los procesos, identificar procesos a los que ya están acostumbrados, pero sobre todo, asegurar que la esencia de la herencia de los pueblos que incluyen tradiciones, alimentos y creencias no se van a atropellar, no se debe insultar los modos, las formas y la cultura de la gente en ningún modo o forma que se tienen por una mala idiología de las personas que viven en las zonas urbanas; la burla y la desigualdad no son caben en estos procesos. </w:t>
      </w:r>
    </w:p>
    <w:p w14:paraId="19C2DF76" w14:textId="77777777" w:rsidR="00477ED7" w:rsidRPr="00477ED7" w:rsidRDefault="00477ED7" w:rsidP="00477ED7">
      <w:pPr>
        <w:spacing w:line="480" w:lineRule="auto"/>
        <w:jc w:val="both"/>
        <w:rPr>
          <w:rFonts w:ascii="Times New Roman" w:hAnsi="Times New Roman" w:cs="Times New Roman"/>
        </w:rPr>
      </w:pPr>
    </w:p>
    <w:p w14:paraId="71F78B44" w14:textId="318FF438"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Desafíos y Oportunidades</w:t>
      </w:r>
    </w:p>
    <w:p w14:paraId="1C1BBCC4" w14:textId="77777777" w:rsidR="000F0C51" w:rsidRDefault="00477ED7" w:rsidP="000F0C51">
      <w:pPr>
        <w:spacing w:line="480" w:lineRule="auto"/>
        <w:ind w:firstLine="708"/>
        <w:jc w:val="both"/>
        <w:rPr>
          <w:rFonts w:ascii="Times New Roman" w:hAnsi="Times New Roman" w:cs="Times New Roman"/>
        </w:rPr>
      </w:pPr>
      <w:r w:rsidRPr="00477ED7">
        <w:rPr>
          <w:rFonts w:ascii="Times New Roman" w:hAnsi="Times New Roman" w:cs="Times New Roman"/>
        </w:rPr>
        <w:t xml:space="preserve">Aunque la implementación de la innovación sustentable presenta desafíos, como la inversión inicial y la resistencia al cambio, los beneficios a largo plazo son incuestionables. </w:t>
      </w:r>
    </w:p>
    <w:p w14:paraId="40A6AABC" w14:textId="4476C977" w:rsidR="00477ED7" w:rsidRDefault="00477ED7" w:rsidP="000F0C51">
      <w:pPr>
        <w:spacing w:line="480" w:lineRule="auto"/>
        <w:ind w:firstLine="708"/>
        <w:jc w:val="both"/>
        <w:rPr>
          <w:rFonts w:ascii="Times New Roman" w:hAnsi="Times New Roman" w:cs="Times New Roman"/>
        </w:rPr>
      </w:pPr>
      <w:r w:rsidRPr="00477ED7">
        <w:rPr>
          <w:rFonts w:ascii="Times New Roman" w:hAnsi="Times New Roman" w:cs="Times New Roman"/>
        </w:rPr>
        <w:t>El desarrollo rural sostenible no solo preserva el medio ambiente, sino que también fortalece la resiliencia de las comunidades frente a los desafíos económicos y climáticos.</w:t>
      </w:r>
    </w:p>
    <w:p w14:paraId="01991F7E" w14:textId="4E4B0193" w:rsidR="000F0C51" w:rsidRDefault="000F0C51" w:rsidP="00477ED7">
      <w:pPr>
        <w:spacing w:line="480" w:lineRule="auto"/>
        <w:jc w:val="both"/>
        <w:rPr>
          <w:rFonts w:ascii="Times New Roman" w:hAnsi="Times New Roman" w:cs="Times New Roman"/>
        </w:rPr>
      </w:pPr>
      <w:r>
        <w:rPr>
          <w:rFonts w:ascii="Times New Roman" w:hAnsi="Times New Roman" w:cs="Times New Roman"/>
        </w:rPr>
        <w:t>El consejo o los consejos de ciencia de los estados deben involucrarse, ya que cada estado tiene a esta figura como un e</w:t>
      </w:r>
      <w:r w:rsidR="005A05B0">
        <w:rPr>
          <w:rFonts w:ascii="Times New Roman" w:hAnsi="Times New Roman" w:cs="Times New Roman"/>
        </w:rPr>
        <w:t>n</w:t>
      </w:r>
      <w:r>
        <w:rPr>
          <w:rFonts w:ascii="Times New Roman" w:hAnsi="Times New Roman" w:cs="Times New Roman"/>
        </w:rPr>
        <w:t xml:space="preserve">te que coordina y vincula </w:t>
      </w:r>
      <w:r w:rsidR="005A05B0">
        <w:rPr>
          <w:rFonts w:ascii="Times New Roman" w:hAnsi="Times New Roman" w:cs="Times New Roman"/>
        </w:rPr>
        <w:t xml:space="preserve">a </w:t>
      </w:r>
      <w:r>
        <w:rPr>
          <w:rFonts w:ascii="Times New Roman" w:hAnsi="Times New Roman" w:cs="Times New Roman"/>
        </w:rPr>
        <w:t xml:space="preserve">la academia con el sector </w:t>
      </w:r>
      <w:r w:rsidR="005A05B0">
        <w:rPr>
          <w:rFonts w:ascii="Times New Roman" w:hAnsi="Times New Roman" w:cs="Times New Roman"/>
        </w:rPr>
        <w:t>rural, en algunos casos se pueden encontrar incluso documentales que cuentan con información suficiente y necesaria para poder gestionar el apoyo y crear equipos multidisciplinarios que resuelvan estas necesidades.</w:t>
      </w:r>
    </w:p>
    <w:p w14:paraId="2E883A32" w14:textId="4127ED24" w:rsidR="005A05B0" w:rsidRPr="00477ED7" w:rsidRDefault="005A05B0" w:rsidP="005A05B0">
      <w:pPr>
        <w:spacing w:line="480" w:lineRule="auto"/>
        <w:ind w:firstLine="708"/>
        <w:jc w:val="both"/>
        <w:rPr>
          <w:rFonts w:ascii="Times New Roman" w:hAnsi="Times New Roman" w:cs="Times New Roman"/>
        </w:rPr>
      </w:pPr>
      <w:r>
        <w:rPr>
          <w:rFonts w:ascii="Times New Roman" w:hAnsi="Times New Roman" w:cs="Times New Roman"/>
        </w:rPr>
        <w:lastRenderedPageBreak/>
        <w:t>Los equipos de trabajo en la ciencia, con profesores de tiempo completo, con perfil deseable, los líderes de grupos de investigación o cuerpos académicos, deben alimentar las líneas de investigación creadas, sin esperar que el proceso pase por instancias burocráticas, se debe por tanto resolver, a través de acciones prácticas de gestión económica y tecnológica.</w:t>
      </w:r>
    </w:p>
    <w:p w14:paraId="54F0D207" w14:textId="77777777" w:rsidR="00477ED7" w:rsidRPr="00477ED7" w:rsidRDefault="00477ED7" w:rsidP="00477ED7">
      <w:pPr>
        <w:spacing w:line="480" w:lineRule="auto"/>
        <w:jc w:val="both"/>
        <w:rPr>
          <w:rFonts w:ascii="Times New Roman" w:hAnsi="Times New Roman" w:cs="Times New Roman"/>
        </w:rPr>
      </w:pPr>
    </w:p>
    <w:p w14:paraId="35B62751" w14:textId="71E9CDFA" w:rsidR="00477ED7" w:rsidRPr="00477ED7" w:rsidRDefault="00477ED7" w:rsidP="00477ED7">
      <w:pPr>
        <w:spacing w:line="480" w:lineRule="auto"/>
        <w:jc w:val="both"/>
        <w:rPr>
          <w:rFonts w:ascii="Times New Roman" w:hAnsi="Times New Roman" w:cs="Times New Roman"/>
        </w:rPr>
      </w:pPr>
      <w:r w:rsidRPr="00477ED7">
        <w:rPr>
          <w:rFonts w:ascii="Times New Roman" w:hAnsi="Times New Roman" w:cs="Times New Roman"/>
        </w:rPr>
        <w:t>Conclusiones</w:t>
      </w:r>
    </w:p>
    <w:p w14:paraId="280F20EC" w14:textId="77777777" w:rsidR="00477ED7" w:rsidRPr="00477ED7" w:rsidRDefault="00477ED7" w:rsidP="00477ED7">
      <w:pPr>
        <w:spacing w:line="480" w:lineRule="auto"/>
        <w:jc w:val="both"/>
        <w:rPr>
          <w:rFonts w:ascii="Times New Roman" w:hAnsi="Times New Roman" w:cs="Times New Roman"/>
        </w:rPr>
      </w:pPr>
    </w:p>
    <w:p w14:paraId="631FE36B" w14:textId="6F255935" w:rsidR="00B35D49" w:rsidRDefault="00477ED7" w:rsidP="00477ED7">
      <w:pPr>
        <w:spacing w:line="480" w:lineRule="auto"/>
        <w:jc w:val="both"/>
        <w:rPr>
          <w:rFonts w:ascii="Times New Roman" w:hAnsi="Times New Roman" w:cs="Times New Roman"/>
        </w:rPr>
      </w:pPr>
      <w:r w:rsidRPr="00477ED7">
        <w:rPr>
          <w:rFonts w:ascii="Times New Roman" w:hAnsi="Times New Roman" w:cs="Times New Roman"/>
        </w:rPr>
        <w:t>La innovación sustentable en el desarrollo rural en México es más que una necesidad; es una oportunidad para transformar las comunidades y construir un futuro sostenible. Al aprovechar la riqueza de recursos naturales y culturales, México puede liderar el camino hacia una sociedad más equitativa, próspera y respetuosa con el medio ambiente. La colaboración entre el gobierno, la sociedad civil y el sector privado es fundamental para lograr un cambio significativo. Solo a través de un compromiso colectivo podemos construir un entorno rural en México que sea sinónimo de innovación, sustentabilidad y prosperidad compartida.</w:t>
      </w:r>
    </w:p>
    <w:sdt>
      <w:sdtPr>
        <w:rPr>
          <w:rFonts w:asciiTheme="minorHAnsi" w:eastAsiaTheme="minorHAnsi" w:hAnsiTheme="minorHAnsi" w:cstheme="minorBidi"/>
          <w:b w:val="0"/>
          <w:bCs w:val="0"/>
          <w:color w:val="auto"/>
          <w:sz w:val="24"/>
          <w:szCs w:val="24"/>
          <w:lang w:val="es-ES" w:eastAsia="en-US"/>
        </w:rPr>
        <w:id w:val="1647398116"/>
        <w:docPartObj>
          <w:docPartGallery w:val="Bibliographies"/>
          <w:docPartUnique/>
        </w:docPartObj>
      </w:sdtPr>
      <w:sdtEndPr>
        <w:rPr>
          <w:lang w:val="es-MX"/>
        </w:rPr>
      </w:sdtEndPr>
      <w:sdtContent>
        <w:p w14:paraId="685A3F9C" w14:textId="5EB7B989" w:rsidR="000F0C51" w:rsidRPr="000F0C51" w:rsidRDefault="000F0C51" w:rsidP="000F0C51">
          <w:pPr>
            <w:pStyle w:val="Ttulo1"/>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ES"/>
            </w:rPr>
            <w:t>Referencias</w:t>
          </w:r>
        </w:p>
        <w:sdt>
          <w:sdtPr>
            <w:rPr>
              <w:rFonts w:ascii="Times New Roman" w:hAnsi="Times New Roman" w:cs="Times New Roman"/>
              <w:color w:val="000000" w:themeColor="text1"/>
            </w:rPr>
            <w:id w:val="111145805"/>
            <w:bibliography/>
          </w:sdtPr>
          <w:sdtEndPr>
            <w:rPr>
              <w:rFonts w:asciiTheme="minorHAnsi" w:hAnsiTheme="minorHAnsi" w:cstheme="minorBidi"/>
              <w:color w:val="auto"/>
            </w:rPr>
          </w:sdtEndPr>
          <w:sdtContent>
            <w:p w14:paraId="07504FD4"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color w:val="000000" w:themeColor="text1"/>
                </w:rPr>
                <w:fldChar w:fldCharType="begin"/>
              </w:r>
              <w:r w:rsidRPr="000F0C51">
                <w:rPr>
                  <w:rFonts w:ascii="Times New Roman" w:hAnsi="Times New Roman" w:cs="Times New Roman"/>
                  <w:color w:val="000000" w:themeColor="text1"/>
                </w:rPr>
                <w:instrText>BIBLIOGRAPHY</w:instrText>
              </w:r>
              <w:r w:rsidRPr="000F0C51">
                <w:rPr>
                  <w:rFonts w:ascii="Times New Roman" w:hAnsi="Times New Roman" w:cs="Times New Roman"/>
                  <w:color w:val="000000" w:themeColor="text1"/>
                </w:rPr>
                <w:fldChar w:fldCharType="separate"/>
              </w:r>
              <w:r w:rsidRPr="000F0C51">
                <w:rPr>
                  <w:rFonts w:ascii="Times New Roman" w:hAnsi="Times New Roman" w:cs="Times New Roman"/>
                  <w:noProof/>
                  <w:color w:val="000000" w:themeColor="text1"/>
                  <w:lang w:val="es-ES"/>
                </w:rPr>
                <w:t xml:space="preserve">Aranibar Brañez, D. (2010). Los siete saberes según Edgar Morín. </w:t>
              </w:r>
              <w:r w:rsidRPr="000F0C51">
                <w:rPr>
                  <w:rFonts w:ascii="Times New Roman" w:hAnsi="Times New Roman" w:cs="Times New Roman"/>
                  <w:i/>
                  <w:iCs/>
                  <w:noProof/>
                  <w:color w:val="000000" w:themeColor="text1"/>
                  <w:lang w:val="es-ES"/>
                </w:rPr>
                <w:t>Gaceta Médica Boliviana</w:t>
              </w:r>
              <w:r w:rsidRPr="000F0C51">
                <w:rPr>
                  <w:rFonts w:ascii="Times New Roman" w:hAnsi="Times New Roman" w:cs="Times New Roman"/>
                  <w:noProof/>
                  <w:color w:val="000000" w:themeColor="text1"/>
                  <w:lang w:val="es-ES"/>
                </w:rPr>
                <w:t>, 76-78.</w:t>
              </w:r>
            </w:p>
            <w:p w14:paraId="2F13299F"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 xml:space="preserve">E. Gavito, M., van der Wal, H., Miriam, A. E., Ayala-Orozco, B., Atenea Bullén, A., Cach-Pérez, M., . . . Masera-Cerruti, O. (2017). Ecología, tecnología e innovación para la sustentabilidad: retos y perspectivas en México. </w:t>
              </w:r>
              <w:r w:rsidRPr="000F0C51">
                <w:rPr>
                  <w:rFonts w:ascii="Times New Roman" w:hAnsi="Times New Roman" w:cs="Times New Roman"/>
                  <w:i/>
                  <w:iCs/>
                  <w:noProof/>
                  <w:color w:val="000000" w:themeColor="text1"/>
                  <w:lang w:val="es-ES"/>
                </w:rPr>
                <w:t>Revista mexicana de biodiversidad</w:t>
              </w:r>
              <w:r w:rsidRPr="000F0C51">
                <w:rPr>
                  <w:rFonts w:ascii="Times New Roman" w:hAnsi="Times New Roman" w:cs="Times New Roman"/>
                  <w:noProof/>
                  <w:color w:val="000000" w:themeColor="text1"/>
                  <w:lang w:val="es-ES"/>
                </w:rPr>
                <w:t>, 150-160.</w:t>
              </w:r>
            </w:p>
            <w:p w14:paraId="0D3075AF"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lastRenderedPageBreak/>
                <w:t xml:space="preserve">García Sandoval, J., Aldape Ballesteros, L., &amp; Esquivel aesquivel, F. (2020). Perspectivas del desarrollo social y rural en México. </w:t>
              </w:r>
              <w:r w:rsidRPr="000F0C51">
                <w:rPr>
                  <w:rFonts w:ascii="Times New Roman" w:hAnsi="Times New Roman" w:cs="Times New Roman"/>
                  <w:i/>
                  <w:iCs/>
                  <w:noProof/>
                  <w:color w:val="000000" w:themeColor="text1"/>
                  <w:lang w:val="es-ES"/>
                </w:rPr>
                <w:t xml:space="preserve">Revista de Ciencias Sociales </w:t>
              </w:r>
              <w:r w:rsidRPr="000F0C51">
                <w:rPr>
                  <w:rFonts w:ascii="Times New Roman" w:hAnsi="Times New Roman" w:cs="Times New Roman"/>
                  <w:noProof/>
                  <w:color w:val="000000" w:themeColor="text1"/>
                  <w:lang w:val="es-ES"/>
                </w:rPr>
                <w:t>.</w:t>
              </w:r>
            </w:p>
            <w:p w14:paraId="171F618A"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 xml:space="preserve">Gobierno, p. p. (21 de 12 de 2023). </w:t>
              </w:r>
              <w:r w:rsidRPr="000F0C51">
                <w:rPr>
                  <w:rFonts w:ascii="Times New Roman" w:hAnsi="Times New Roman" w:cs="Times New Roman"/>
                  <w:i/>
                  <w:iCs/>
                  <w:noProof/>
                  <w:color w:val="000000" w:themeColor="text1"/>
                  <w:lang w:val="es-ES"/>
                </w:rPr>
                <w:t>Programas para el Bienestar</w:t>
              </w:r>
              <w:r w:rsidRPr="000F0C51">
                <w:rPr>
                  <w:rFonts w:ascii="Times New Roman" w:hAnsi="Times New Roman" w:cs="Times New Roman"/>
                  <w:noProof/>
                  <w:color w:val="000000" w:themeColor="text1"/>
                  <w:lang w:val="es-ES"/>
                </w:rPr>
                <w:t>. Obtenido de https://programasparaelbienestar.gob.mx/</w:t>
              </w:r>
            </w:p>
            <w:p w14:paraId="29EDAFFE"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 xml:space="preserve">Gómez Oliver, L., &amp; Tacuba Santos, A. (2017). La política de desarrollo rural en México. ¿Existe correspondencia entre lo formal y lo real? </w:t>
              </w:r>
              <w:r w:rsidRPr="000F0C51">
                <w:rPr>
                  <w:rFonts w:ascii="Times New Roman" w:hAnsi="Times New Roman" w:cs="Times New Roman"/>
                  <w:i/>
                  <w:iCs/>
                  <w:noProof/>
                  <w:color w:val="000000" w:themeColor="text1"/>
                  <w:lang w:val="es-ES"/>
                </w:rPr>
                <w:t>Economía UNAM</w:t>
              </w:r>
              <w:r w:rsidRPr="000F0C51">
                <w:rPr>
                  <w:rFonts w:ascii="Times New Roman" w:hAnsi="Times New Roman" w:cs="Times New Roman"/>
                  <w:noProof/>
                  <w:color w:val="000000" w:themeColor="text1"/>
                  <w:lang w:val="es-ES"/>
                </w:rPr>
                <w:t>, 93-117.</w:t>
              </w:r>
            </w:p>
            <w:p w14:paraId="1E857A58"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 xml:space="preserve">Martínez-Carrasco Pleite, F., Colino Sueiras, J., &amp; Gómez Cruz, M. (2013). Pobreza y políticas de desarrollo rural en México. </w:t>
              </w:r>
              <w:r w:rsidRPr="000F0C51">
                <w:rPr>
                  <w:rFonts w:ascii="Times New Roman" w:hAnsi="Times New Roman" w:cs="Times New Roman"/>
                  <w:i/>
                  <w:iCs/>
                  <w:noProof/>
                  <w:color w:val="000000" w:themeColor="text1"/>
                  <w:lang w:val="es-ES"/>
                </w:rPr>
                <w:t>Estudios Sociales</w:t>
              </w:r>
              <w:r w:rsidRPr="000F0C51">
                <w:rPr>
                  <w:rFonts w:ascii="Times New Roman" w:hAnsi="Times New Roman" w:cs="Times New Roman"/>
                  <w:noProof/>
                  <w:color w:val="000000" w:themeColor="text1"/>
                  <w:lang w:val="es-ES"/>
                </w:rPr>
                <w:t>, 10-35.</w:t>
              </w:r>
            </w:p>
            <w:p w14:paraId="01B337FF"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 xml:space="preserve">Romero Larrahondo, P. A. (2012). </w:t>
              </w:r>
              <w:r w:rsidRPr="000F0C51">
                <w:rPr>
                  <w:rFonts w:ascii="Times New Roman" w:hAnsi="Times New Roman" w:cs="Times New Roman"/>
                  <w:i/>
                  <w:iCs/>
                  <w:noProof/>
                  <w:color w:val="000000" w:themeColor="text1"/>
                  <w:lang w:val="es-ES"/>
                </w:rPr>
                <w:t>Ciclo de vida de los productos. Diseño y análisis para la innovación sostenible.</w:t>
              </w:r>
              <w:r w:rsidRPr="000F0C51">
                <w:rPr>
                  <w:rFonts w:ascii="Times New Roman" w:hAnsi="Times New Roman" w:cs="Times New Roman"/>
                  <w:noProof/>
                  <w:color w:val="000000" w:themeColor="text1"/>
                  <w:lang w:val="es-ES"/>
                </w:rPr>
                <w:t xml:space="preserve"> Bogotá: Universidad Nacional de Colombia.</w:t>
              </w:r>
            </w:p>
            <w:p w14:paraId="5377E3B0"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 xml:space="preserve">Rovira, S., &amp; Hiriart, C. (1 de 12 de 2023). </w:t>
              </w:r>
              <w:r w:rsidRPr="000F0C51">
                <w:rPr>
                  <w:rFonts w:ascii="Times New Roman" w:hAnsi="Times New Roman" w:cs="Times New Roman"/>
                  <w:i/>
                  <w:iCs/>
                  <w:noProof/>
                  <w:color w:val="000000" w:themeColor="text1"/>
                  <w:lang w:val="es-ES"/>
                </w:rPr>
                <w:t>Argentina unida.</w:t>
              </w:r>
              <w:r w:rsidRPr="000F0C51">
                <w:rPr>
                  <w:rFonts w:ascii="Times New Roman" w:hAnsi="Times New Roman" w:cs="Times New Roman"/>
                  <w:noProof/>
                  <w:color w:val="000000" w:themeColor="text1"/>
                  <w:lang w:val="es-ES"/>
                </w:rPr>
                <w:t xml:space="preserve"> Obtenido de Innovación sustentable: espacios para mejorar la competitividad de las pymes argentinas: https://cdi.mecon.gob.ar/bases/doc/cepal/dp/622.pdf#page=12</w:t>
              </w:r>
            </w:p>
            <w:p w14:paraId="3966BDAB" w14:textId="77777777" w:rsidR="000F0C51" w:rsidRPr="000F0C51" w:rsidRDefault="000F0C51" w:rsidP="000F0C51">
              <w:pPr>
                <w:pStyle w:val="Bibliografa"/>
                <w:spacing w:line="480" w:lineRule="auto"/>
                <w:ind w:left="720" w:hanging="720"/>
                <w:rPr>
                  <w:rFonts w:ascii="Times New Roman" w:hAnsi="Times New Roman" w:cs="Times New Roman"/>
                  <w:noProof/>
                  <w:color w:val="000000" w:themeColor="text1"/>
                  <w:lang w:val="es-ES"/>
                </w:rPr>
              </w:pPr>
              <w:r w:rsidRPr="000F0C51">
                <w:rPr>
                  <w:rFonts w:ascii="Times New Roman" w:hAnsi="Times New Roman" w:cs="Times New Roman"/>
                  <w:noProof/>
                  <w:color w:val="000000" w:themeColor="text1"/>
                  <w:lang w:val="es-ES"/>
                </w:rPr>
                <w:t>Unidas, N. (1987).</w:t>
              </w:r>
            </w:p>
            <w:p w14:paraId="69473855" w14:textId="2D0606CC" w:rsidR="000F0C51" w:rsidRDefault="000F0C51" w:rsidP="000F0C51">
              <w:pPr>
                <w:spacing w:line="480" w:lineRule="auto"/>
              </w:pPr>
              <w:r w:rsidRPr="000F0C51">
                <w:rPr>
                  <w:rFonts w:ascii="Times New Roman" w:hAnsi="Times New Roman" w:cs="Times New Roman"/>
                  <w:b/>
                  <w:bCs/>
                  <w:noProof/>
                  <w:color w:val="000000" w:themeColor="text1"/>
                </w:rPr>
                <w:fldChar w:fldCharType="end"/>
              </w:r>
            </w:p>
          </w:sdtContent>
        </w:sdt>
      </w:sdtContent>
    </w:sdt>
    <w:p w14:paraId="23ABD377" w14:textId="77777777" w:rsidR="000F0C51" w:rsidRPr="00477ED7" w:rsidRDefault="000F0C51" w:rsidP="00477ED7">
      <w:pPr>
        <w:spacing w:line="480" w:lineRule="auto"/>
        <w:jc w:val="both"/>
        <w:rPr>
          <w:rFonts w:ascii="Times New Roman" w:hAnsi="Times New Roman" w:cs="Times New Roman"/>
        </w:rPr>
      </w:pPr>
    </w:p>
    <w:sectPr w:rsidR="000F0C51" w:rsidRPr="00477E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D7"/>
    <w:rsid w:val="0002020C"/>
    <w:rsid w:val="000F0C51"/>
    <w:rsid w:val="001139D0"/>
    <w:rsid w:val="00135102"/>
    <w:rsid w:val="001B0039"/>
    <w:rsid w:val="001C7B8B"/>
    <w:rsid w:val="001E50CB"/>
    <w:rsid w:val="00280919"/>
    <w:rsid w:val="002C32A1"/>
    <w:rsid w:val="002E398A"/>
    <w:rsid w:val="002F23A4"/>
    <w:rsid w:val="00346AEF"/>
    <w:rsid w:val="003E4462"/>
    <w:rsid w:val="00477ED7"/>
    <w:rsid w:val="004C1C34"/>
    <w:rsid w:val="0052048A"/>
    <w:rsid w:val="00523AC9"/>
    <w:rsid w:val="00561017"/>
    <w:rsid w:val="005A0574"/>
    <w:rsid w:val="005A05B0"/>
    <w:rsid w:val="006B54FC"/>
    <w:rsid w:val="007058CB"/>
    <w:rsid w:val="0071170C"/>
    <w:rsid w:val="00724257"/>
    <w:rsid w:val="008E1D5E"/>
    <w:rsid w:val="00901A04"/>
    <w:rsid w:val="00930433"/>
    <w:rsid w:val="0097261A"/>
    <w:rsid w:val="0097677D"/>
    <w:rsid w:val="009B5933"/>
    <w:rsid w:val="00B35D49"/>
    <w:rsid w:val="00C63B38"/>
    <w:rsid w:val="00CD0184"/>
    <w:rsid w:val="00D40008"/>
    <w:rsid w:val="00D530AE"/>
    <w:rsid w:val="00D86D47"/>
    <w:rsid w:val="00DA76B1"/>
    <w:rsid w:val="00DB58DE"/>
    <w:rsid w:val="00EA00DC"/>
    <w:rsid w:val="00FE1E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E92A"/>
  <w15:chartTrackingRefBased/>
  <w15:docId w15:val="{F53D6B34-8B60-2449-86FA-F89E4CE3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C51"/>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135102"/>
  </w:style>
  <w:style w:type="character" w:customStyle="1" w:styleId="Ttulo1Car">
    <w:name w:val="Título 1 Car"/>
    <w:basedOn w:val="Fuentedeprrafopredeter"/>
    <w:link w:val="Ttulo1"/>
    <w:uiPriority w:val="9"/>
    <w:rsid w:val="000F0C51"/>
    <w:rPr>
      <w:rFonts w:asciiTheme="majorHAnsi" w:eastAsiaTheme="majorEastAsia" w:hAnsiTheme="majorHAnsi" w:cstheme="majorBidi"/>
      <w:b/>
      <w:bCs/>
      <w:color w:val="2F5496" w:themeColor="accent1" w:themeShade="BF"/>
      <w:sz w:val="28"/>
      <w:szCs w:val="28"/>
      <w:lang w:eastAsia="es-MX"/>
    </w:rPr>
  </w:style>
  <w:style w:type="paragraph" w:styleId="Bibliografa">
    <w:name w:val="Bibliography"/>
    <w:basedOn w:val="Normal"/>
    <w:next w:val="Normal"/>
    <w:uiPriority w:val="37"/>
    <w:unhideWhenUsed/>
    <w:rsid w:val="000F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3299">
      <w:bodyDiv w:val="1"/>
      <w:marLeft w:val="0"/>
      <w:marRight w:val="0"/>
      <w:marTop w:val="0"/>
      <w:marBottom w:val="0"/>
      <w:divBdr>
        <w:top w:val="none" w:sz="0" w:space="0" w:color="auto"/>
        <w:left w:val="none" w:sz="0" w:space="0" w:color="auto"/>
        <w:bottom w:val="none" w:sz="0" w:space="0" w:color="auto"/>
        <w:right w:val="none" w:sz="0" w:space="0" w:color="auto"/>
      </w:divBdr>
    </w:div>
    <w:div w:id="77941690">
      <w:bodyDiv w:val="1"/>
      <w:marLeft w:val="0"/>
      <w:marRight w:val="0"/>
      <w:marTop w:val="0"/>
      <w:marBottom w:val="0"/>
      <w:divBdr>
        <w:top w:val="none" w:sz="0" w:space="0" w:color="auto"/>
        <w:left w:val="none" w:sz="0" w:space="0" w:color="auto"/>
        <w:bottom w:val="none" w:sz="0" w:space="0" w:color="auto"/>
        <w:right w:val="none" w:sz="0" w:space="0" w:color="auto"/>
      </w:divBdr>
    </w:div>
    <w:div w:id="93478848">
      <w:bodyDiv w:val="1"/>
      <w:marLeft w:val="0"/>
      <w:marRight w:val="0"/>
      <w:marTop w:val="0"/>
      <w:marBottom w:val="0"/>
      <w:divBdr>
        <w:top w:val="none" w:sz="0" w:space="0" w:color="auto"/>
        <w:left w:val="none" w:sz="0" w:space="0" w:color="auto"/>
        <w:bottom w:val="none" w:sz="0" w:space="0" w:color="auto"/>
        <w:right w:val="none" w:sz="0" w:space="0" w:color="auto"/>
      </w:divBdr>
    </w:div>
    <w:div w:id="201982529">
      <w:bodyDiv w:val="1"/>
      <w:marLeft w:val="0"/>
      <w:marRight w:val="0"/>
      <w:marTop w:val="0"/>
      <w:marBottom w:val="0"/>
      <w:divBdr>
        <w:top w:val="none" w:sz="0" w:space="0" w:color="auto"/>
        <w:left w:val="none" w:sz="0" w:space="0" w:color="auto"/>
        <w:bottom w:val="none" w:sz="0" w:space="0" w:color="auto"/>
        <w:right w:val="none" w:sz="0" w:space="0" w:color="auto"/>
      </w:divBdr>
    </w:div>
    <w:div w:id="213350593">
      <w:bodyDiv w:val="1"/>
      <w:marLeft w:val="0"/>
      <w:marRight w:val="0"/>
      <w:marTop w:val="0"/>
      <w:marBottom w:val="0"/>
      <w:divBdr>
        <w:top w:val="none" w:sz="0" w:space="0" w:color="auto"/>
        <w:left w:val="none" w:sz="0" w:space="0" w:color="auto"/>
        <w:bottom w:val="none" w:sz="0" w:space="0" w:color="auto"/>
        <w:right w:val="none" w:sz="0" w:space="0" w:color="auto"/>
      </w:divBdr>
    </w:div>
    <w:div w:id="309137129">
      <w:bodyDiv w:val="1"/>
      <w:marLeft w:val="0"/>
      <w:marRight w:val="0"/>
      <w:marTop w:val="0"/>
      <w:marBottom w:val="0"/>
      <w:divBdr>
        <w:top w:val="none" w:sz="0" w:space="0" w:color="auto"/>
        <w:left w:val="none" w:sz="0" w:space="0" w:color="auto"/>
        <w:bottom w:val="none" w:sz="0" w:space="0" w:color="auto"/>
        <w:right w:val="none" w:sz="0" w:space="0" w:color="auto"/>
      </w:divBdr>
    </w:div>
    <w:div w:id="406000603">
      <w:bodyDiv w:val="1"/>
      <w:marLeft w:val="0"/>
      <w:marRight w:val="0"/>
      <w:marTop w:val="0"/>
      <w:marBottom w:val="0"/>
      <w:divBdr>
        <w:top w:val="none" w:sz="0" w:space="0" w:color="auto"/>
        <w:left w:val="none" w:sz="0" w:space="0" w:color="auto"/>
        <w:bottom w:val="none" w:sz="0" w:space="0" w:color="auto"/>
        <w:right w:val="none" w:sz="0" w:space="0" w:color="auto"/>
      </w:divBdr>
    </w:div>
    <w:div w:id="464659468">
      <w:bodyDiv w:val="1"/>
      <w:marLeft w:val="0"/>
      <w:marRight w:val="0"/>
      <w:marTop w:val="0"/>
      <w:marBottom w:val="0"/>
      <w:divBdr>
        <w:top w:val="none" w:sz="0" w:space="0" w:color="auto"/>
        <w:left w:val="none" w:sz="0" w:space="0" w:color="auto"/>
        <w:bottom w:val="none" w:sz="0" w:space="0" w:color="auto"/>
        <w:right w:val="none" w:sz="0" w:space="0" w:color="auto"/>
      </w:divBdr>
    </w:div>
    <w:div w:id="487743529">
      <w:bodyDiv w:val="1"/>
      <w:marLeft w:val="0"/>
      <w:marRight w:val="0"/>
      <w:marTop w:val="0"/>
      <w:marBottom w:val="0"/>
      <w:divBdr>
        <w:top w:val="none" w:sz="0" w:space="0" w:color="auto"/>
        <w:left w:val="none" w:sz="0" w:space="0" w:color="auto"/>
        <w:bottom w:val="none" w:sz="0" w:space="0" w:color="auto"/>
        <w:right w:val="none" w:sz="0" w:space="0" w:color="auto"/>
      </w:divBdr>
    </w:div>
    <w:div w:id="535509448">
      <w:bodyDiv w:val="1"/>
      <w:marLeft w:val="0"/>
      <w:marRight w:val="0"/>
      <w:marTop w:val="0"/>
      <w:marBottom w:val="0"/>
      <w:divBdr>
        <w:top w:val="none" w:sz="0" w:space="0" w:color="auto"/>
        <w:left w:val="none" w:sz="0" w:space="0" w:color="auto"/>
        <w:bottom w:val="none" w:sz="0" w:space="0" w:color="auto"/>
        <w:right w:val="none" w:sz="0" w:space="0" w:color="auto"/>
      </w:divBdr>
    </w:div>
    <w:div w:id="597644445">
      <w:bodyDiv w:val="1"/>
      <w:marLeft w:val="0"/>
      <w:marRight w:val="0"/>
      <w:marTop w:val="0"/>
      <w:marBottom w:val="0"/>
      <w:divBdr>
        <w:top w:val="none" w:sz="0" w:space="0" w:color="auto"/>
        <w:left w:val="none" w:sz="0" w:space="0" w:color="auto"/>
        <w:bottom w:val="none" w:sz="0" w:space="0" w:color="auto"/>
        <w:right w:val="none" w:sz="0" w:space="0" w:color="auto"/>
      </w:divBdr>
    </w:div>
    <w:div w:id="618269233">
      <w:bodyDiv w:val="1"/>
      <w:marLeft w:val="0"/>
      <w:marRight w:val="0"/>
      <w:marTop w:val="0"/>
      <w:marBottom w:val="0"/>
      <w:divBdr>
        <w:top w:val="none" w:sz="0" w:space="0" w:color="auto"/>
        <w:left w:val="none" w:sz="0" w:space="0" w:color="auto"/>
        <w:bottom w:val="none" w:sz="0" w:space="0" w:color="auto"/>
        <w:right w:val="none" w:sz="0" w:space="0" w:color="auto"/>
      </w:divBdr>
    </w:div>
    <w:div w:id="625888757">
      <w:bodyDiv w:val="1"/>
      <w:marLeft w:val="0"/>
      <w:marRight w:val="0"/>
      <w:marTop w:val="0"/>
      <w:marBottom w:val="0"/>
      <w:divBdr>
        <w:top w:val="none" w:sz="0" w:space="0" w:color="auto"/>
        <w:left w:val="none" w:sz="0" w:space="0" w:color="auto"/>
        <w:bottom w:val="none" w:sz="0" w:space="0" w:color="auto"/>
        <w:right w:val="none" w:sz="0" w:space="0" w:color="auto"/>
      </w:divBdr>
    </w:div>
    <w:div w:id="676342883">
      <w:bodyDiv w:val="1"/>
      <w:marLeft w:val="0"/>
      <w:marRight w:val="0"/>
      <w:marTop w:val="0"/>
      <w:marBottom w:val="0"/>
      <w:divBdr>
        <w:top w:val="none" w:sz="0" w:space="0" w:color="auto"/>
        <w:left w:val="none" w:sz="0" w:space="0" w:color="auto"/>
        <w:bottom w:val="none" w:sz="0" w:space="0" w:color="auto"/>
        <w:right w:val="none" w:sz="0" w:space="0" w:color="auto"/>
      </w:divBdr>
    </w:div>
    <w:div w:id="699890398">
      <w:bodyDiv w:val="1"/>
      <w:marLeft w:val="0"/>
      <w:marRight w:val="0"/>
      <w:marTop w:val="0"/>
      <w:marBottom w:val="0"/>
      <w:divBdr>
        <w:top w:val="none" w:sz="0" w:space="0" w:color="auto"/>
        <w:left w:val="none" w:sz="0" w:space="0" w:color="auto"/>
        <w:bottom w:val="none" w:sz="0" w:space="0" w:color="auto"/>
        <w:right w:val="none" w:sz="0" w:space="0" w:color="auto"/>
      </w:divBdr>
    </w:div>
    <w:div w:id="733238202">
      <w:bodyDiv w:val="1"/>
      <w:marLeft w:val="0"/>
      <w:marRight w:val="0"/>
      <w:marTop w:val="0"/>
      <w:marBottom w:val="0"/>
      <w:divBdr>
        <w:top w:val="none" w:sz="0" w:space="0" w:color="auto"/>
        <w:left w:val="none" w:sz="0" w:space="0" w:color="auto"/>
        <w:bottom w:val="none" w:sz="0" w:space="0" w:color="auto"/>
        <w:right w:val="none" w:sz="0" w:space="0" w:color="auto"/>
      </w:divBdr>
    </w:div>
    <w:div w:id="787704330">
      <w:bodyDiv w:val="1"/>
      <w:marLeft w:val="0"/>
      <w:marRight w:val="0"/>
      <w:marTop w:val="0"/>
      <w:marBottom w:val="0"/>
      <w:divBdr>
        <w:top w:val="none" w:sz="0" w:space="0" w:color="auto"/>
        <w:left w:val="none" w:sz="0" w:space="0" w:color="auto"/>
        <w:bottom w:val="none" w:sz="0" w:space="0" w:color="auto"/>
        <w:right w:val="none" w:sz="0" w:space="0" w:color="auto"/>
      </w:divBdr>
    </w:div>
    <w:div w:id="826285696">
      <w:bodyDiv w:val="1"/>
      <w:marLeft w:val="0"/>
      <w:marRight w:val="0"/>
      <w:marTop w:val="0"/>
      <w:marBottom w:val="0"/>
      <w:divBdr>
        <w:top w:val="none" w:sz="0" w:space="0" w:color="auto"/>
        <w:left w:val="none" w:sz="0" w:space="0" w:color="auto"/>
        <w:bottom w:val="none" w:sz="0" w:space="0" w:color="auto"/>
        <w:right w:val="none" w:sz="0" w:space="0" w:color="auto"/>
      </w:divBdr>
    </w:div>
    <w:div w:id="966132122">
      <w:bodyDiv w:val="1"/>
      <w:marLeft w:val="0"/>
      <w:marRight w:val="0"/>
      <w:marTop w:val="0"/>
      <w:marBottom w:val="0"/>
      <w:divBdr>
        <w:top w:val="none" w:sz="0" w:space="0" w:color="auto"/>
        <w:left w:val="none" w:sz="0" w:space="0" w:color="auto"/>
        <w:bottom w:val="none" w:sz="0" w:space="0" w:color="auto"/>
        <w:right w:val="none" w:sz="0" w:space="0" w:color="auto"/>
      </w:divBdr>
    </w:div>
    <w:div w:id="1089349099">
      <w:bodyDiv w:val="1"/>
      <w:marLeft w:val="0"/>
      <w:marRight w:val="0"/>
      <w:marTop w:val="0"/>
      <w:marBottom w:val="0"/>
      <w:divBdr>
        <w:top w:val="none" w:sz="0" w:space="0" w:color="auto"/>
        <w:left w:val="none" w:sz="0" w:space="0" w:color="auto"/>
        <w:bottom w:val="none" w:sz="0" w:space="0" w:color="auto"/>
        <w:right w:val="none" w:sz="0" w:space="0" w:color="auto"/>
      </w:divBdr>
    </w:div>
    <w:div w:id="1111434906">
      <w:bodyDiv w:val="1"/>
      <w:marLeft w:val="0"/>
      <w:marRight w:val="0"/>
      <w:marTop w:val="0"/>
      <w:marBottom w:val="0"/>
      <w:divBdr>
        <w:top w:val="none" w:sz="0" w:space="0" w:color="auto"/>
        <w:left w:val="none" w:sz="0" w:space="0" w:color="auto"/>
        <w:bottom w:val="none" w:sz="0" w:space="0" w:color="auto"/>
        <w:right w:val="none" w:sz="0" w:space="0" w:color="auto"/>
      </w:divBdr>
    </w:div>
    <w:div w:id="1125854426">
      <w:bodyDiv w:val="1"/>
      <w:marLeft w:val="0"/>
      <w:marRight w:val="0"/>
      <w:marTop w:val="0"/>
      <w:marBottom w:val="0"/>
      <w:divBdr>
        <w:top w:val="none" w:sz="0" w:space="0" w:color="auto"/>
        <w:left w:val="none" w:sz="0" w:space="0" w:color="auto"/>
        <w:bottom w:val="none" w:sz="0" w:space="0" w:color="auto"/>
        <w:right w:val="none" w:sz="0" w:space="0" w:color="auto"/>
      </w:divBdr>
    </w:div>
    <w:div w:id="1140613745">
      <w:bodyDiv w:val="1"/>
      <w:marLeft w:val="0"/>
      <w:marRight w:val="0"/>
      <w:marTop w:val="0"/>
      <w:marBottom w:val="0"/>
      <w:divBdr>
        <w:top w:val="none" w:sz="0" w:space="0" w:color="auto"/>
        <w:left w:val="none" w:sz="0" w:space="0" w:color="auto"/>
        <w:bottom w:val="none" w:sz="0" w:space="0" w:color="auto"/>
        <w:right w:val="none" w:sz="0" w:space="0" w:color="auto"/>
      </w:divBdr>
    </w:div>
    <w:div w:id="1233002583">
      <w:bodyDiv w:val="1"/>
      <w:marLeft w:val="0"/>
      <w:marRight w:val="0"/>
      <w:marTop w:val="0"/>
      <w:marBottom w:val="0"/>
      <w:divBdr>
        <w:top w:val="none" w:sz="0" w:space="0" w:color="auto"/>
        <w:left w:val="none" w:sz="0" w:space="0" w:color="auto"/>
        <w:bottom w:val="none" w:sz="0" w:space="0" w:color="auto"/>
        <w:right w:val="none" w:sz="0" w:space="0" w:color="auto"/>
      </w:divBdr>
    </w:div>
    <w:div w:id="1235164566">
      <w:bodyDiv w:val="1"/>
      <w:marLeft w:val="0"/>
      <w:marRight w:val="0"/>
      <w:marTop w:val="0"/>
      <w:marBottom w:val="0"/>
      <w:divBdr>
        <w:top w:val="none" w:sz="0" w:space="0" w:color="auto"/>
        <w:left w:val="none" w:sz="0" w:space="0" w:color="auto"/>
        <w:bottom w:val="none" w:sz="0" w:space="0" w:color="auto"/>
        <w:right w:val="none" w:sz="0" w:space="0" w:color="auto"/>
      </w:divBdr>
    </w:div>
    <w:div w:id="1258175067">
      <w:bodyDiv w:val="1"/>
      <w:marLeft w:val="0"/>
      <w:marRight w:val="0"/>
      <w:marTop w:val="0"/>
      <w:marBottom w:val="0"/>
      <w:divBdr>
        <w:top w:val="none" w:sz="0" w:space="0" w:color="auto"/>
        <w:left w:val="none" w:sz="0" w:space="0" w:color="auto"/>
        <w:bottom w:val="none" w:sz="0" w:space="0" w:color="auto"/>
        <w:right w:val="none" w:sz="0" w:space="0" w:color="auto"/>
      </w:divBdr>
    </w:div>
    <w:div w:id="1334146127">
      <w:bodyDiv w:val="1"/>
      <w:marLeft w:val="0"/>
      <w:marRight w:val="0"/>
      <w:marTop w:val="0"/>
      <w:marBottom w:val="0"/>
      <w:divBdr>
        <w:top w:val="none" w:sz="0" w:space="0" w:color="auto"/>
        <w:left w:val="none" w:sz="0" w:space="0" w:color="auto"/>
        <w:bottom w:val="none" w:sz="0" w:space="0" w:color="auto"/>
        <w:right w:val="none" w:sz="0" w:space="0" w:color="auto"/>
      </w:divBdr>
    </w:div>
    <w:div w:id="1343052819">
      <w:bodyDiv w:val="1"/>
      <w:marLeft w:val="0"/>
      <w:marRight w:val="0"/>
      <w:marTop w:val="0"/>
      <w:marBottom w:val="0"/>
      <w:divBdr>
        <w:top w:val="none" w:sz="0" w:space="0" w:color="auto"/>
        <w:left w:val="none" w:sz="0" w:space="0" w:color="auto"/>
        <w:bottom w:val="none" w:sz="0" w:space="0" w:color="auto"/>
        <w:right w:val="none" w:sz="0" w:space="0" w:color="auto"/>
      </w:divBdr>
    </w:div>
    <w:div w:id="1419868132">
      <w:bodyDiv w:val="1"/>
      <w:marLeft w:val="0"/>
      <w:marRight w:val="0"/>
      <w:marTop w:val="0"/>
      <w:marBottom w:val="0"/>
      <w:divBdr>
        <w:top w:val="none" w:sz="0" w:space="0" w:color="auto"/>
        <w:left w:val="none" w:sz="0" w:space="0" w:color="auto"/>
        <w:bottom w:val="none" w:sz="0" w:space="0" w:color="auto"/>
        <w:right w:val="none" w:sz="0" w:space="0" w:color="auto"/>
      </w:divBdr>
    </w:div>
    <w:div w:id="1427195174">
      <w:bodyDiv w:val="1"/>
      <w:marLeft w:val="0"/>
      <w:marRight w:val="0"/>
      <w:marTop w:val="0"/>
      <w:marBottom w:val="0"/>
      <w:divBdr>
        <w:top w:val="none" w:sz="0" w:space="0" w:color="auto"/>
        <w:left w:val="none" w:sz="0" w:space="0" w:color="auto"/>
        <w:bottom w:val="none" w:sz="0" w:space="0" w:color="auto"/>
        <w:right w:val="none" w:sz="0" w:space="0" w:color="auto"/>
      </w:divBdr>
    </w:div>
    <w:div w:id="1454594638">
      <w:bodyDiv w:val="1"/>
      <w:marLeft w:val="0"/>
      <w:marRight w:val="0"/>
      <w:marTop w:val="0"/>
      <w:marBottom w:val="0"/>
      <w:divBdr>
        <w:top w:val="none" w:sz="0" w:space="0" w:color="auto"/>
        <w:left w:val="none" w:sz="0" w:space="0" w:color="auto"/>
        <w:bottom w:val="none" w:sz="0" w:space="0" w:color="auto"/>
        <w:right w:val="none" w:sz="0" w:space="0" w:color="auto"/>
      </w:divBdr>
    </w:div>
    <w:div w:id="1586644584">
      <w:bodyDiv w:val="1"/>
      <w:marLeft w:val="0"/>
      <w:marRight w:val="0"/>
      <w:marTop w:val="0"/>
      <w:marBottom w:val="0"/>
      <w:divBdr>
        <w:top w:val="none" w:sz="0" w:space="0" w:color="auto"/>
        <w:left w:val="none" w:sz="0" w:space="0" w:color="auto"/>
        <w:bottom w:val="none" w:sz="0" w:space="0" w:color="auto"/>
        <w:right w:val="none" w:sz="0" w:space="0" w:color="auto"/>
      </w:divBdr>
    </w:div>
    <w:div w:id="1686248998">
      <w:bodyDiv w:val="1"/>
      <w:marLeft w:val="0"/>
      <w:marRight w:val="0"/>
      <w:marTop w:val="0"/>
      <w:marBottom w:val="0"/>
      <w:divBdr>
        <w:top w:val="none" w:sz="0" w:space="0" w:color="auto"/>
        <w:left w:val="none" w:sz="0" w:space="0" w:color="auto"/>
        <w:bottom w:val="none" w:sz="0" w:space="0" w:color="auto"/>
        <w:right w:val="none" w:sz="0" w:space="0" w:color="auto"/>
      </w:divBdr>
    </w:div>
    <w:div w:id="1797482886">
      <w:bodyDiv w:val="1"/>
      <w:marLeft w:val="0"/>
      <w:marRight w:val="0"/>
      <w:marTop w:val="0"/>
      <w:marBottom w:val="0"/>
      <w:divBdr>
        <w:top w:val="none" w:sz="0" w:space="0" w:color="auto"/>
        <w:left w:val="none" w:sz="0" w:space="0" w:color="auto"/>
        <w:bottom w:val="none" w:sz="0" w:space="0" w:color="auto"/>
        <w:right w:val="none" w:sz="0" w:space="0" w:color="auto"/>
      </w:divBdr>
    </w:div>
    <w:div w:id="1816676777">
      <w:bodyDiv w:val="1"/>
      <w:marLeft w:val="0"/>
      <w:marRight w:val="0"/>
      <w:marTop w:val="0"/>
      <w:marBottom w:val="0"/>
      <w:divBdr>
        <w:top w:val="none" w:sz="0" w:space="0" w:color="auto"/>
        <w:left w:val="none" w:sz="0" w:space="0" w:color="auto"/>
        <w:bottom w:val="none" w:sz="0" w:space="0" w:color="auto"/>
        <w:right w:val="none" w:sz="0" w:space="0" w:color="auto"/>
      </w:divBdr>
    </w:div>
    <w:div w:id="1819417074">
      <w:bodyDiv w:val="1"/>
      <w:marLeft w:val="0"/>
      <w:marRight w:val="0"/>
      <w:marTop w:val="0"/>
      <w:marBottom w:val="0"/>
      <w:divBdr>
        <w:top w:val="none" w:sz="0" w:space="0" w:color="auto"/>
        <w:left w:val="none" w:sz="0" w:space="0" w:color="auto"/>
        <w:bottom w:val="none" w:sz="0" w:space="0" w:color="auto"/>
        <w:right w:val="none" w:sz="0" w:space="0" w:color="auto"/>
      </w:divBdr>
    </w:div>
    <w:div w:id="1826162954">
      <w:bodyDiv w:val="1"/>
      <w:marLeft w:val="0"/>
      <w:marRight w:val="0"/>
      <w:marTop w:val="0"/>
      <w:marBottom w:val="0"/>
      <w:divBdr>
        <w:top w:val="none" w:sz="0" w:space="0" w:color="auto"/>
        <w:left w:val="none" w:sz="0" w:space="0" w:color="auto"/>
        <w:bottom w:val="none" w:sz="0" w:space="0" w:color="auto"/>
        <w:right w:val="none" w:sz="0" w:space="0" w:color="auto"/>
      </w:divBdr>
    </w:div>
    <w:div w:id="1884124951">
      <w:bodyDiv w:val="1"/>
      <w:marLeft w:val="0"/>
      <w:marRight w:val="0"/>
      <w:marTop w:val="0"/>
      <w:marBottom w:val="0"/>
      <w:divBdr>
        <w:top w:val="none" w:sz="0" w:space="0" w:color="auto"/>
        <w:left w:val="none" w:sz="0" w:space="0" w:color="auto"/>
        <w:bottom w:val="none" w:sz="0" w:space="0" w:color="auto"/>
        <w:right w:val="none" w:sz="0" w:space="0" w:color="auto"/>
      </w:divBdr>
    </w:div>
    <w:div w:id="1973630324">
      <w:bodyDiv w:val="1"/>
      <w:marLeft w:val="0"/>
      <w:marRight w:val="0"/>
      <w:marTop w:val="0"/>
      <w:marBottom w:val="0"/>
      <w:divBdr>
        <w:top w:val="none" w:sz="0" w:space="0" w:color="auto"/>
        <w:left w:val="none" w:sz="0" w:space="0" w:color="auto"/>
        <w:bottom w:val="none" w:sz="0" w:space="0" w:color="auto"/>
        <w:right w:val="none" w:sz="0" w:space="0" w:color="auto"/>
      </w:divBdr>
    </w:div>
    <w:div w:id="20164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EGa17</b:Tag>
    <b:SourceType>JournalArticle</b:SourceType>
    <b:Guid>{E7012D6A-5A29-3242-B142-B54747DCB5FB}</b:Guid>
    <b:Title>Ecología, tecnología e innovación para la sustentabilidad: retos y perspectivas en México</b:Title>
    <b:Year>2017</b:Year>
    <b:Author>
      <b:Author>
        <b:NameList>
          <b:Person>
            <b:Last>E. Gavito</b:Last>
            <b:First>Mayra</b:First>
          </b:Person>
          <b:Person>
            <b:Last>van der Wal</b:Last>
            <b:First>Hans</b:First>
          </b:Person>
          <b:Person>
            <b:Last>Miriam</b:Last>
            <b:First>Aldasoro</b:First>
            <b:Middle>E.</b:Middle>
          </b:Person>
          <b:Person>
            <b:Last>Ayala-Orozco</b:Last>
            <b:First>Bárbara</b:First>
          </b:Person>
          <b:Person>
            <b:Last>Atenea Bullén</b:Last>
            <b:First>Aída</b:First>
          </b:Person>
          <b:Person>
            <b:Last>Cach-Pérez</b:Last>
            <b:First>Manuel</b:First>
          </b:Person>
          <b:Person>
            <b:Last>Casas-Fernández</b:Last>
            <b:First>Alejandro</b:First>
          </b:Person>
          <b:Person>
            <b:Last>Fuentes</b:Last>
            <b:First>Alfredo</b:First>
          </b:Person>
          <b:Person>
            <b:Last>González-Esquivel</b:Last>
            <b:First>Carlos</b:First>
          </b:Person>
          <b:Person>
            <b:Last>Jaramillo-López</b:Last>
            <b:First>Pablo</b:First>
          </b:Person>
          <b:Person>
            <b:Last>Martínez</b:Last>
            <b:First>Pablo</b:First>
          </b:Person>
          <b:Person>
            <b:Last>Masera-Cerruti</b:Last>
            <b:First>Oma</b:First>
          </b:Person>
        </b:NameList>
      </b:Author>
    </b:Author>
    <b:JournalName>Revista mexicana de biodiversidad</b:JournalName>
    <b:Pages>150-160</b:Pages>
    <b:RefOrder>2</b:RefOrder>
  </b:Source>
  <b:Source>
    <b:Tag>Rov23</b:Tag>
    <b:SourceType>DocumentFromInternetSite</b:SourceType>
    <b:Guid>{435EA403-22EB-3645-A6DF-3179F6EEAFA4}</b:Guid>
    <b:Title>Argentina unida</b:Title>
    <b:Year>2023</b:Year>
    <b:Author>
      <b:Author>
        <b:NameList>
          <b:Person>
            <b:Last>Rovira</b:Last>
            <b:First>Sebastián</b:First>
          </b:Person>
          <b:Person>
            <b:Last>Hiriart</b:Last>
            <b:First>Cecilia</b:First>
          </b:Person>
        </b:NameList>
      </b:Author>
    </b:Author>
    <b:InternetSiteTitle> Innovación sustentable: espacios para mejorar la competitividad de las pymes argentinas</b:InternetSiteTitle>
    <b:URL>https://cdi.mecon.gob.ar/bases/doc/cepal/dp/622.pdf#page=12</b:URL>
    <b:Month>12</b:Month>
    <b:Day>1</b:Day>
    <b:RefOrder>3</b:RefOrder>
  </b:Source>
  <b:Source>
    <b:Tag>Rom12</b:Tag>
    <b:SourceType>Book</b:SourceType>
    <b:Guid>{E889F15E-9C65-D441-8B98-6A282CBBD948}</b:Guid>
    <b:Title>Ciclo de vida de los productos. Diseño y análisis para la innovación sostenible</b:Title>
    <b:Year>2012</b:Year>
    <b:Author>
      <b:Author>
        <b:NameList>
          <b:Person>
            <b:Last>Romero Larrahondo</b:Last>
            <b:Middle>Andrés</b:Middle>
            <b:First>Paulo </b:First>
          </b:Person>
        </b:NameList>
      </b:Author>
    </b:Author>
    <b:City>Bogotá</b:City>
    <b:Publisher>Universidad Nacional de Colombia</b:Publisher>
    <b:RefOrder>4</b:RefOrder>
  </b:Source>
  <b:Source>
    <b:Tag>Ara10</b:Tag>
    <b:SourceType>JournalArticle</b:SourceType>
    <b:Guid>{2BA87CA1-0912-264C-87FE-B481C9FBC58F}</b:Guid>
    <b:Title>Los siete saberes según Edgar Morín</b:Title>
    <b:Year>2010</b:Year>
    <b:JournalName>Gaceta Médica Boliviana</b:JournalName>
    <b:Pages>76-78</b:Pages>
    <b:Author>
      <b:Author>
        <b:NameList>
          <b:Person>
            <b:Last>Aranibar Brañez</b:Last>
            <b:First>David E.</b:First>
          </b:Person>
        </b:NameList>
      </b:Author>
    </b:Author>
    <b:RefOrder>5</b:RefOrder>
  </b:Source>
  <b:Source>
    <b:Tag>Gon23</b:Tag>
    <b:SourceType>InternetSite</b:SourceType>
    <b:Guid>{D2D31E6B-7AAB-4349-9D22-DB244BE98C1A}</b:Guid>
    <b:Title>Programas para el Bienestar</b:Title>
    <b:Year>2023</b:Year>
    <b:Author>
      <b:Author>
        <b:NameList>
          <b:Person>
            <b:Last>Gobierno</b:Last>
            <b:First>programas</b:First>
            <b:Middle>para el bienestar</b:Middle>
          </b:Person>
        </b:NameList>
      </b:Author>
    </b:Author>
    <b:URL>https://programasparaelbienestar.gob.mx/</b:URL>
    <b:Month>12</b:Month>
    <b:Day>21</b:Day>
    <b:RefOrder>6</b:RefOrder>
  </b:Source>
  <b:Source>
    <b:Tag>Gar20</b:Tag>
    <b:SourceType>JournalArticle</b:SourceType>
    <b:Guid>{F38386C4-0F88-3E49-B2B4-A2DB8FD520E5}</b:Guid>
    <b:Title>Perspectivas del desarrollo social y rural en México</b:Title>
    <b:Year>2020</b:Year>
    <b:Author>
      <b:Author>
        <b:NameList>
          <b:Person>
            <b:Last>García Sandoval</b:Last>
            <b:First>Jesús Roberto</b:First>
          </b:Person>
          <b:Person>
            <b:Last>Aldape Ballesteros</b:Last>
            <b:First>Luis Alberto</b:First>
          </b:Person>
          <b:Person>
            <b:Last>Esquivel aesquivel</b:Last>
            <b:First>Francisco Alonso</b:First>
          </b:Person>
        </b:NameList>
      </b:Author>
    </b:Author>
    <b:JournalName>Revista de Ciencias Sociales </b:JournalName>
    <b:RefOrder>1</b:RefOrder>
  </b:Source>
  <b:Source>
    <b:Tag>Mar13</b:Tag>
    <b:SourceType>JournalArticle</b:SourceType>
    <b:Guid>{2C7ABD12-F359-C84B-B6C7-625779760BDC}</b:Guid>
    <b:Title>Pobreza y políticas de desarrollo rural en México</b:Title>
    <b:JournalName>Estudios Sociales</b:JournalName>
    <b:Year>2013</b:Year>
    <b:Pages>10-35</b:Pages>
    <b:Author>
      <b:Author>
        <b:NameList>
          <b:Person>
            <b:Last>Martínez-Carrasco Pleite</b:Last>
            <b:First>Federico</b:First>
          </b:Person>
          <b:Person>
            <b:Last>Colino Sueiras</b:Last>
            <b:First>José B.</b:First>
          </b:Person>
          <b:Person>
            <b:Last>Gómez Cruz</b:Last>
            <b:First>Manuel Ángel</b:First>
          </b:Person>
        </b:NameList>
      </b:Author>
    </b:Author>
    <b:RefOrder>7</b:RefOrder>
  </b:Source>
  <b:Source>
    <b:Tag>Góm17</b:Tag>
    <b:SourceType>JournalArticle</b:SourceType>
    <b:Guid>{C3CF1C7F-F5B9-E241-BCCE-7291515808ED}</b:Guid>
    <b:Title>La política de desarrollo rural en México. ¿Existe correspondencia entre lo formal y lo real?</b:Title>
    <b:JournalName>Economía UNAM</b:JournalName>
    <b:Year>2017</b:Year>
    <b:Pages>93-117</b:Pages>
    <b:Author>
      <b:Author>
        <b:NameList>
          <b:Person>
            <b:Last>Gómez Oliver</b:Last>
            <b:First>Luis</b:First>
          </b:Person>
          <b:Person>
            <b:Last>Tacuba Santos</b:Last>
            <b:First>Angélica </b:First>
          </b:Person>
        </b:NameList>
      </b:Author>
    </b:Author>
    <b:RefOrder>8</b:RefOrder>
  </b:Source>
  <b:Source>
    <b:Tag>Nac87</b:Tag>
    <b:SourceType>Report</b:SourceType>
    <b:Guid>{27900107-BA1D-9841-93B1-8D178341FE32}</b:Guid>
    <b:Author>
      <b:Author>
        <b:NameList>
          <b:Person>
            <b:Last>Unidas</b:Last>
            <b:First>Naciones</b:First>
          </b:Person>
        </b:NameList>
      </b:Author>
    </b:Author>
    <b:Year>1987</b:Year>
    <b:RefOrder>9</b:RefOrder>
  </b:Source>
</b:Sources>
</file>

<file path=customXml/itemProps1.xml><?xml version="1.0" encoding="utf-8"?>
<ds:datastoreItem xmlns:ds="http://schemas.openxmlformats.org/officeDocument/2006/customXml" ds:itemID="{CA31CB44-33A0-4D55-858C-C45AF368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2794</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Antonio Pereda Jiménez</cp:lastModifiedBy>
  <cp:revision>3</cp:revision>
  <cp:lastPrinted>2024-01-23T18:27:00Z</cp:lastPrinted>
  <dcterms:created xsi:type="dcterms:W3CDTF">2024-01-23T20:22:00Z</dcterms:created>
  <dcterms:modified xsi:type="dcterms:W3CDTF">2024-02-12T05:01:00Z</dcterms:modified>
</cp:coreProperties>
</file>